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jc w:val="center"/>
        <w:spacing w:line="360" w:lineRule="auto"/>
        <w:rPr>
          <w:rFonts w:ascii="宋体" w:hAnsi="宋体" w:eastAsia="宋体" w:cs="宋体"/>
          <w:b/>
          <w:color w:val="000000"/>
          <w:sz w:val="84"/>
          <w:szCs w:val="84"/>
        </w:rPr>
      </w:pPr>
      <w:r>
        <w:rPr>
          <w:rFonts w:hint="eastAsia" w:ascii="宋体" w:hAnsi="宋体" w:eastAsia="宋体" w:cs="宋体"/>
          <w:b/>
          <w:color w:val="000000"/>
          <w:sz w:val="84"/>
          <w:szCs w:val="84"/>
        </w:rPr>
        <w:t xml:space="preserve">苏州市政府采购</w:t>
      </w:r>
      <w:r/>
    </w:p>
    <w:p>
      <w:pPr>
        <w:jc w:val="center"/>
        <w:rPr>
          <w:rFonts w:ascii="宋体" w:hAnsi="宋体" w:eastAsia="宋体" w:cs="宋体"/>
          <w:b/>
          <w:bCs/>
          <w:color w:val="000000"/>
          <w:sz w:val="84"/>
          <w:szCs w:val="84"/>
          <w:lang w:val="zh-CN"/>
        </w:rPr>
      </w:pPr>
      <w:r>
        <w:rPr>
          <w:rFonts w:hint="eastAsia" w:ascii="宋体" w:hAnsi="宋体" w:eastAsia="宋体" w:cs="宋体"/>
          <w:b/>
          <w:color w:val="000000"/>
          <w:sz w:val="84"/>
          <w:szCs w:val="84"/>
        </w:rPr>
        <w:t xml:space="preserve">竞争性磋商文件</w:t>
      </w:r>
      <w:r/>
    </w:p>
    <w:p>
      <w:pPr>
        <w:jc w:val="center"/>
        <w:spacing w:line="360" w:lineRule="auto"/>
        <w:rPr>
          <w:rFonts w:ascii="宋体" w:hAnsi="宋体" w:eastAsia="宋体" w:cs="宋体"/>
          <w:bCs/>
          <w:color w:val="000000"/>
          <w:sz w:val="32"/>
          <w:szCs w:val="32"/>
        </w:rPr>
      </w:pPr>
      <w:r>
        <w:rPr>
          <w:rFonts w:ascii="宋体" w:hAnsi="宋体" w:eastAsia="宋体" w:cs="宋体"/>
          <w:bCs/>
          <w:color w:val="000000"/>
          <w:sz w:val="32"/>
          <w:szCs w:val="32"/>
        </w:rPr>
      </w:r>
      <w:r/>
    </w:p>
    <w:p>
      <w:pPr>
        <w:pStyle w:val="1032"/>
      </w:pPr>
      <w:r/>
      <w:r/>
    </w:p>
    <w:p>
      <w:pPr>
        <w:jc w:val="center"/>
        <w:spacing w:line="360" w:lineRule="auto"/>
        <w:rPr>
          <w:rFonts w:ascii="宋体" w:hAnsi="宋体" w:eastAsia="宋体" w:cs="宋体"/>
          <w:bCs/>
          <w:color w:val="000000"/>
          <w:sz w:val="21"/>
          <w:szCs w:val="21"/>
        </w:rPr>
      </w:pPr>
      <w:r>
        <w:rPr>
          <w:rFonts w:hint="eastAsia" w:ascii="宋体" w:hAnsi="宋体" w:eastAsia="宋体" w:cs="宋体"/>
          <w:color w:val="000000"/>
        </w:rPr>
        <mc:AlternateContent>
          <mc:Choice Requires="wpg">
            <w:drawing>
              <wp:inline xmlns:wp="http://schemas.openxmlformats.org/drawingml/2006/wordprocessingDrawing" distT="0" distB="0" distL="0" distR="0">
                <wp:extent cx="1216660" cy="123952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1217266" cy="1239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5.8pt;height:97.6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spacing w:line="360" w:lineRule="auto"/>
        <w:rPr>
          <w:rFonts w:ascii="宋体" w:hAnsi="宋体" w:eastAsia="宋体" w:cs="宋体"/>
          <w:bCs/>
          <w:color w:val="000000"/>
          <w:sz w:val="32"/>
          <w:szCs w:val="32"/>
        </w:rPr>
      </w:pPr>
      <w:r>
        <w:rPr>
          <w:rFonts w:ascii="宋体" w:hAnsi="宋体" w:eastAsia="宋体" w:cs="宋体"/>
          <w:bCs/>
          <w:color w:val="000000"/>
          <w:sz w:val="32"/>
          <w:szCs w:val="32"/>
        </w:rPr>
      </w:r>
      <w:r/>
    </w:p>
    <w:p>
      <w:pPr>
        <w:pStyle w:val="1032"/>
        <w:rPr>
          <w:rFonts w:hAnsi="宋体" w:cs="宋体"/>
          <w:bCs/>
          <w:color w:val="000000"/>
          <w:sz w:val="32"/>
          <w:szCs w:val="32"/>
        </w:rPr>
      </w:pPr>
      <w:r>
        <w:rPr>
          <w:rFonts w:hAnsi="宋体" w:cs="宋体"/>
          <w:bCs/>
          <w:color w:val="000000"/>
          <w:sz w:val="32"/>
          <w:szCs w:val="32"/>
        </w:rPr>
      </w:r>
      <w:r/>
    </w:p>
    <w:p>
      <w:pPr>
        <w:pStyle w:val="1032"/>
      </w:pPr>
      <w:r/>
      <w:r/>
    </w:p>
    <w:p>
      <w:pPr>
        <w:ind w:firstLine="2249"/>
        <w:spacing w:line="360" w:lineRule="auto"/>
        <w:rPr>
          <w:rFonts w:ascii="宋体" w:hAnsi="宋体" w:eastAsia="宋体" w:cs="宋体"/>
          <w:b/>
          <w:color w:val="000000"/>
          <w:sz w:val="28"/>
          <w:szCs w:val="28"/>
        </w:rPr>
      </w:pPr>
      <w:r>
        <w:rPr>
          <w:rFonts w:hint="eastAsia" w:ascii="宋体" w:hAnsi="宋体" w:eastAsia="宋体" w:cs="宋体"/>
          <w:b/>
          <w:color w:val="000000"/>
          <w:sz w:val="28"/>
          <w:szCs w:val="28"/>
        </w:rPr>
        <w:t xml:space="preserve">采 购 人：苏州市交通运输综合行政执法支队</w:t>
      </w:r>
      <w:r/>
    </w:p>
    <w:p>
      <w:pPr>
        <w:ind w:firstLine="2249"/>
        <w:spacing w:line="360" w:lineRule="auto"/>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rPr>
        <w:t xml:space="preserve">采购编号：</w:t>
      </w:r>
      <w:r>
        <w:rPr>
          <w:rFonts w:hint="eastAsia" w:ascii="宋体" w:hAnsi="宋体" w:eastAsia="宋体" w:cs="宋体"/>
          <w:b/>
          <w:color w:val="000000"/>
          <w:sz w:val="28"/>
          <w:szCs w:val="28"/>
          <w:lang w:eastAsia="zh-CN"/>
        </w:rPr>
        <w:t xml:space="preserve">JSZC-320500-SZCL-C2025-0012</w:t>
      </w:r>
      <w:r/>
    </w:p>
    <w:p>
      <w:pPr>
        <w:ind w:left="3631" w:hanging="1405"/>
        <w:spacing w:line="360" w:lineRule="auto"/>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rPr>
        <w:t xml:space="preserve">采购项目：</w:t>
      </w:r>
      <w:r>
        <w:rPr>
          <w:rFonts w:hint="eastAsia" w:ascii="宋体" w:hAnsi="宋体" w:eastAsia="宋体" w:cs="宋体"/>
          <w:b/>
          <w:color w:val="000000"/>
          <w:sz w:val="28"/>
          <w:szCs w:val="28"/>
          <w:lang w:eastAsia="zh-CN"/>
        </w:rPr>
        <w:t xml:space="preserve">苏州市交通运输综合行政执法支队智能监控建设工程</w:t>
      </w:r>
      <w:r/>
    </w:p>
    <w:p>
      <w:pPr>
        <w:ind w:firstLine="2249"/>
        <w:spacing w:line="360" w:lineRule="auto"/>
        <w:rPr>
          <w:rFonts w:ascii="宋体" w:hAnsi="宋体" w:eastAsia="宋体" w:cs="宋体"/>
          <w:b/>
          <w:color w:val="000000"/>
          <w:sz w:val="28"/>
          <w:szCs w:val="28"/>
        </w:rPr>
      </w:pPr>
      <w:r>
        <w:rPr>
          <w:rFonts w:hint="eastAsia" w:ascii="宋体" w:hAnsi="宋体" w:eastAsia="宋体" w:cs="宋体"/>
          <w:b/>
          <w:color w:val="000000"/>
          <w:sz w:val="28"/>
          <w:szCs w:val="28"/>
        </w:rPr>
        <w:t xml:space="preserve">采购类别：工程类</w:t>
      </w:r>
      <w:r/>
    </w:p>
    <w:p>
      <w:pPr>
        <w:jc w:val="center"/>
        <w:spacing w:line="360" w:lineRule="auto"/>
        <w:rPr>
          <w:rFonts w:ascii="宋体" w:hAnsi="宋体" w:eastAsia="宋体" w:cs="宋体"/>
          <w:b/>
          <w:color w:val="000000"/>
          <w:sz w:val="28"/>
          <w:szCs w:val="28"/>
        </w:rPr>
      </w:pPr>
      <w:r>
        <w:rPr>
          <w:rFonts w:ascii="宋体" w:hAnsi="宋体" w:eastAsia="宋体" w:cs="宋体"/>
          <w:b/>
          <w:color w:val="000000"/>
          <w:sz w:val="28"/>
          <w:szCs w:val="28"/>
        </w:rPr>
      </w:r>
      <w:r/>
    </w:p>
    <w:p>
      <w:pPr>
        <w:jc w:val="center"/>
        <w:spacing w:line="360" w:lineRule="auto"/>
        <w:rPr>
          <w:rFonts w:ascii="宋体" w:hAnsi="宋体" w:eastAsia="宋体" w:cs="宋体"/>
          <w:b/>
          <w:color w:val="000000"/>
          <w:sz w:val="28"/>
          <w:szCs w:val="28"/>
        </w:rPr>
      </w:pPr>
      <w:r>
        <w:rPr>
          <w:rFonts w:ascii="宋体" w:hAnsi="宋体" w:eastAsia="宋体" w:cs="宋体"/>
          <w:b/>
          <w:color w:val="000000"/>
          <w:sz w:val="28"/>
          <w:szCs w:val="28"/>
        </w:rPr>
      </w:r>
      <w:r/>
    </w:p>
    <w:p>
      <w:pPr>
        <w:jc w:val="center"/>
        <w:spacing w:line="360" w:lineRule="auto"/>
        <w:rPr>
          <w:rFonts w:ascii="宋体" w:hAnsi="宋体" w:eastAsia="宋体" w:cs="宋体"/>
          <w:b/>
          <w:color w:val="000000"/>
          <w:sz w:val="28"/>
          <w:szCs w:val="28"/>
        </w:rPr>
      </w:pPr>
      <w:r>
        <w:rPr>
          <w:rFonts w:hint="eastAsia" w:ascii="宋体" w:hAnsi="宋体" w:eastAsia="宋体" w:cs="宋体"/>
          <w:b/>
          <w:color w:val="000000"/>
          <w:sz w:val="28"/>
          <w:szCs w:val="28"/>
        </w:rPr>
        <w:t xml:space="preserve">苏州诚联招投标咨询服务有限公司</w:t>
      </w:r>
      <w:r/>
    </w:p>
    <w:p>
      <w:pPr>
        <w:jc w:val="center"/>
        <w:spacing w:line="360" w:lineRule="auto"/>
        <w:rPr>
          <w:rFonts w:ascii="宋体" w:hAnsi="宋体" w:eastAsia="宋体" w:cs="宋体"/>
          <w:b/>
          <w:color w:val="000000"/>
          <w:sz w:val="28"/>
          <w:szCs w:val="28"/>
        </w:rPr>
      </w:pPr>
      <w:r>
        <w:rPr>
          <w:rFonts w:hint="eastAsia" w:ascii="宋体" w:hAnsi="宋体" w:eastAsia="宋体" w:cs="宋体"/>
          <w:b/>
          <w:color w:val="000000"/>
          <w:sz w:val="28"/>
          <w:szCs w:val="28"/>
        </w:rPr>
        <w:t xml:space="preserve">2025年1</w:t>
      </w:r>
      <w:r>
        <w:rPr>
          <w:rFonts w:hint="eastAsia" w:ascii="宋体" w:hAnsi="宋体" w:eastAsia="宋体" w:cs="宋体"/>
          <w:b/>
          <w:color w:val="000000"/>
          <w:sz w:val="28"/>
          <w:szCs w:val="28"/>
          <w:lang w:val="en-US" w:eastAsia="zh-CN"/>
        </w:rPr>
        <w:t xml:space="preserve">2</w:t>
      </w:r>
      <w:r>
        <w:rPr>
          <w:rFonts w:hint="eastAsia" w:ascii="宋体" w:hAnsi="宋体" w:eastAsia="宋体" w:cs="宋体"/>
          <w:b/>
          <w:color w:val="000000"/>
          <w:sz w:val="28"/>
          <w:szCs w:val="28"/>
        </w:rPr>
        <w:t xml:space="preserve">月</w:t>
      </w:r>
      <w:r/>
    </w:p>
    <w:p>
      <w:pPr>
        <w:jc w:val="center"/>
        <w:spacing w:line="360" w:lineRule="auto"/>
        <w:rPr>
          <w:rFonts w:ascii="宋体" w:hAnsi="宋体" w:eastAsia="宋体" w:cs="宋体"/>
          <w:b/>
          <w:color w:val="000000"/>
          <w:sz w:val="28"/>
          <w:szCs w:val="28"/>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134" w:right="1134" w:bottom="1134" w:left="1134" w:header="851" w:footer="567" w:gutter="0"/>
          <w:cols w:num="1" w:sep="0" w:space="1701" w:equalWidth="1"/>
          <w:docGrid w:linePitch="360"/>
          <w:titlePg/>
        </w:sectPr>
      </w:pPr>
      <w:r>
        <w:rPr>
          <w:rFonts w:ascii="宋体" w:hAnsi="宋体" w:eastAsia="宋体" w:cs="宋体"/>
          <w:b/>
          <w:color w:val="000000"/>
          <w:sz w:val="28"/>
          <w:szCs w:val="28"/>
        </w:rPr>
      </w:r>
      <w:r/>
    </w:p>
    <w:p>
      <w:pPr>
        <w:pStyle w:val="963"/>
        <w:ind w:firstLine="0"/>
        <w:jc w:val="center"/>
        <w:spacing w:line="360" w:lineRule="auto"/>
        <w:rPr>
          <w:rFonts w:ascii="宋体" w:hAnsi="宋体" w:eastAsia="宋体" w:cs="宋体"/>
          <w:bCs/>
          <w:color w:val="000000"/>
          <w:sz w:val="52"/>
          <w:szCs w:val="52"/>
        </w:rPr>
      </w:pPr>
      <w:r>
        <w:rPr>
          <w:rFonts w:ascii="宋体" w:hAnsi="宋体" w:eastAsia="宋体" w:cs="宋体"/>
          <w:bCs/>
          <w:color w:val="000000"/>
          <w:sz w:val="52"/>
          <w:szCs w:val="52"/>
        </w:rPr>
      </w:r>
      <w:r/>
    </w:p>
    <w:p>
      <w:pPr>
        <w:pStyle w:val="963"/>
        <w:ind w:firstLine="0"/>
        <w:jc w:val="center"/>
        <w:spacing w:line="360" w:lineRule="auto"/>
        <w:rPr>
          <w:rFonts w:ascii="宋体" w:hAnsi="宋体" w:eastAsia="宋体" w:cs="宋体"/>
          <w:b/>
          <w:color w:val="000000"/>
          <w:sz w:val="52"/>
          <w:szCs w:val="52"/>
        </w:rPr>
      </w:pPr>
      <w:r>
        <w:rPr>
          <w:rFonts w:hint="eastAsia" w:ascii="宋体" w:hAnsi="宋体" w:eastAsia="宋体" w:cs="宋体"/>
          <w:b/>
          <w:color w:val="000000"/>
          <w:sz w:val="52"/>
          <w:szCs w:val="52"/>
        </w:rPr>
        <w:t xml:space="preserve">目  录</w:t>
      </w:r>
      <w:r/>
    </w:p>
    <w:p>
      <w:pPr>
        <w:pStyle w:val="963"/>
        <w:ind w:firstLine="0"/>
        <w:jc w:val="center"/>
        <w:spacing w:line="360" w:lineRule="auto"/>
        <w:rPr>
          <w:rFonts w:ascii="宋体" w:hAnsi="宋体" w:eastAsia="宋体" w:cs="宋体"/>
          <w:bCs/>
          <w:color w:val="000000"/>
          <w:szCs w:val="24"/>
        </w:rPr>
      </w:pPr>
      <w:r>
        <w:rPr>
          <w:rFonts w:ascii="宋体" w:hAnsi="宋体" w:eastAsia="宋体" w:cs="宋体"/>
          <w:bCs/>
          <w:color w:val="000000"/>
          <w:szCs w:val="24"/>
        </w:rPr>
      </w:r>
      <w:r/>
    </w:p>
    <w:p>
      <w:pPr>
        <w:pStyle w:val="778"/>
        <w:tabs>
          <w:tab w:val="right" w:pos="9638" w:leader="dot"/>
        </w:tabs>
      </w:pPr>
      <w:r>
        <w:rPr>
          <w:rFonts w:hint="eastAsia" w:ascii="宋体" w:hAnsi="宋体" w:eastAsia="宋体" w:cs="宋体"/>
          <w:bCs/>
          <w:color w:val="000000"/>
          <w:szCs w:val="24"/>
        </w:rPr>
        <w:fldChar w:fldCharType="begin"/>
      </w:r>
      <w:r>
        <w:rPr>
          <w:rFonts w:hint="eastAsia" w:ascii="宋体" w:hAnsi="宋体" w:eastAsia="宋体" w:cs="宋体"/>
          <w:bCs/>
          <w:color w:val="000000"/>
          <w:szCs w:val="24"/>
        </w:rPr>
        <w:instrText xml:space="preserve"> TOC \o "1-1" </w:instrText>
      </w:r>
      <w:r>
        <w:rPr>
          <w:rFonts w:hint="eastAsia" w:ascii="宋体" w:hAnsi="宋体" w:eastAsia="宋体" w:cs="宋体"/>
          <w:bCs/>
          <w:color w:val="000000"/>
          <w:szCs w:val="24"/>
        </w:rPr>
        <w:fldChar w:fldCharType="separate"/>
      </w:r>
      <w:r>
        <w:rPr>
          <w:rFonts w:hint="eastAsia" w:ascii="宋体" w:hAnsi="宋体" w:eastAsia="宋体" w:cs="宋体"/>
          <w:color w:val="000000"/>
        </w:rPr>
        <w:t xml:space="preserve">第一章 竞争性磋商公告</w:t>
      </w:r>
      <w:r>
        <w:tab/>
      </w:r>
      <w:r>
        <w:fldChar w:fldCharType="begin"/>
      </w:r>
      <w:r>
        <w:instrText xml:space="preserve"> PAGEREF _Toc2803 \h </w:instrText>
      </w:r>
      <w:r>
        <w:fldChar w:fldCharType="separate"/>
      </w:r>
      <w:r>
        <w:t xml:space="preserve">1</w:t>
      </w:r>
      <w:r>
        <w:fldChar w:fldCharType="end"/>
      </w:r>
      <w:r/>
    </w:p>
    <w:p>
      <w:pPr>
        <w:pStyle w:val="778"/>
        <w:tabs>
          <w:tab w:val="right" w:pos="9638" w:leader="dot"/>
        </w:tabs>
      </w:pPr>
      <w:r>
        <w:rPr>
          <w:rFonts w:hint="eastAsia" w:ascii="宋体" w:hAnsi="宋体" w:eastAsia="宋体" w:cs="宋体"/>
          <w:color w:val="000000"/>
          <w:szCs w:val="22"/>
        </w:rPr>
        <w:t xml:space="preserve">第二章 响应须知</w:t>
      </w:r>
      <w:r>
        <w:tab/>
      </w:r>
      <w:r>
        <w:fldChar w:fldCharType="begin"/>
      </w:r>
      <w:r>
        <w:instrText xml:space="preserve"> PAGEREF _Toc15208 \h </w:instrText>
      </w:r>
      <w:r>
        <w:fldChar w:fldCharType="separate"/>
      </w:r>
      <w:r>
        <w:t xml:space="preserve">4</w:t>
      </w:r>
      <w:r>
        <w:fldChar w:fldCharType="end"/>
      </w:r>
      <w:r/>
    </w:p>
    <w:p>
      <w:pPr>
        <w:pStyle w:val="778"/>
        <w:tabs>
          <w:tab w:val="right" w:pos="9638" w:leader="dot"/>
        </w:tabs>
      </w:pPr>
      <w:r>
        <w:rPr>
          <w:rFonts w:hint="eastAsia" w:ascii="宋体" w:hAnsi="宋体" w:eastAsia="宋体" w:cs="宋体"/>
          <w:color w:val="000000"/>
          <w:szCs w:val="22"/>
        </w:rPr>
        <w:t xml:space="preserve">第三章 </w:t>
      </w:r>
      <w:r>
        <w:rPr>
          <w:rFonts w:hint="eastAsia" w:ascii="宋体" w:hAnsi="宋体" w:eastAsia="宋体" w:cs="宋体"/>
          <w:color w:val="000000"/>
          <w:szCs w:val="22"/>
          <w:lang w:val="zh-CN"/>
        </w:rPr>
        <w:t xml:space="preserve">响应文件格式</w:t>
      </w:r>
      <w:r>
        <w:tab/>
      </w:r>
      <w:r>
        <w:fldChar w:fldCharType="begin"/>
      </w:r>
      <w:r>
        <w:instrText xml:space="preserve"> PAGEREF _Toc22448 \h </w:instrText>
      </w:r>
      <w:r>
        <w:fldChar w:fldCharType="separate"/>
      </w:r>
      <w:r>
        <w:t xml:space="preserve">14</w:t>
      </w:r>
      <w:r>
        <w:fldChar w:fldCharType="end"/>
      </w:r>
      <w:r/>
    </w:p>
    <w:p>
      <w:pPr>
        <w:pStyle w:val="778"/>
        <w:tabs>
          <w:tab w:val="right" w:pos="9638" w:leader="dot"/>
        </w:tabs>
      </w:pPr>
      <w:r>
        <w:rPr>
          <w:rFonts w:hint="eastAsia" w:ascii="宋体" w:hAnsi="宋体" w:eastAsia="宋体" w:cs="宋体"/>
          <w:color w:val="000000"/>
        </w:rPr>
        <w:t xml:space="preserve">第四章 采购需求</w:t>
      </w:r>
      <w:r>
        <w:tab/>
      </w:r>
      <w:r>
        <w:fldChar w:fldCharType="begin"/>
      </w:r>
      <w:r>
        <w:instrText xml:space="preserve"> PAGEREF _Toc26002 \h </w:instrText>
      </w:r>
      <w:r>
        <w:fldChar w:fldCharType="separate"/>
      </w:r>
      <w:r>
        <w:t xml:space="preserve">23</w:t>
      </w:r>
      <w:r>
        <w:fldChar w:fldCharType="end"/>
      </w:r>
      <w:r/>
    </w:p>
    <w:p>
      <w:pPr>
        <w:pStyle w:val="778"/>
        <w:tabs>
          <w:tab w:val="right" w:pos="9638" w:leader="dot"/>
        </w:tabs>
      </w:pPr>
      <w:r>
        <w:rPr>
          <w:rFonts w:hint="eastAsia" w:ascii="宋体" w:hAnsi="宋体" w:eastAsia="宋体" w:cs="宋体"/>
          <w:color w:val="000000"/>
        </w:rPr>
        <w:t xml:space="preserve">第五章 合同文本</w:t>
      </w:r>
      <w:r>
        <w:tab/>
      </w:r>
      <w:r>
        <w:fldChar w:fldCharType="begin"/>
      </w:r>
      <w:r>
        <w:instrText xml:space="preserve"> PAGEREF _Toc4268 \h </w:instrText>
      </w:r>
      <w:r>
        <w:fldChar w:fldCharType="separate"/>
      </w:r>
      <w:r>
        <w:t xml:space="preserve">30</w:t>
      </w:r>
      <w:r>
        <w:fldChar w:fldCharType="end"/>
      </w:r>
      <w:r/>
    </w:p>
    <w:p>
      <w:pPr>
        <w:pStyle w:val="778"/>
        <w:tabs>
          <w:tab w:val="right" w:pos="9638" w:leader="dot"/>
        </w:tabs>
      </w:pPr>
      <w:r>
        <w:rPr>
          <w:rFonts w:hint="eastAsia" w:ascii="宋体" w:hAnsi="宋体" w:eastAsia="宋体" w:cs="宋体"/>
          <w:color w:val="000000"/>
        </w:rPr>
        <w:t xml:space="preserve">第六章 评审办法及评分标准</w:t>
      </w:r>
      <w:r>
        <w:tab/>
      </w:r>
      <w:r>
        <w:fldChar w:fldCharType="begin"/>
      </w:r>
      <w:r>
        <w:instrText xml:space="preserve"> PAGEREF _Toc23117 \h </w:instrText>
      </w:r>
      <w:r>
        <w:fldChar w:fldCharType="separate"/>
      </w:r>
      <w:r>
        <w:t xml:space="preserve">34</w:t>
      </w:r>
      <w:r>
        <w:fldChar w:fldCharType="end"/>
      </w:r>
      <w:r/>
    </w:p>
    <w:p>
      <w:pPr>
        <w:spacing w:line="360" w:lineRule="auto"/>
        <w:rPr>
          <w:rFonts w:ascii="宋体" w:hAnsi="宋体" w:eastAsia="宋体" w:cs="宋体"/>
          <w:bCs/>
          <w:color w:val="000000"/>
          <w:sz w:val="21"/>
          <w:szCs w:val="21"/>
        </w:rPr>
      </w:pPr>
      <w:r>
        <w:rPr>
          <w:rFonts w:hint="eastAsia" w:ascii="宋体" w:hAnsi="宋体" w:eastAsia="宋体" w:cs="宋体"/>
          <w:bCs/>
          <w:color w:val="000000"/>
          <w:szCs w:val="24"/>
        </w:rPr>
        <w:fldChar w:fldCharType="end"/>
      </w:r>
      <w:r/>
    </w:p>
    <w:p>
      <w:pPr>
        <w:spacing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spacing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spacing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spacing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spacing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spacing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spacing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spacing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spacing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spacing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spacing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spacing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spacing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spacing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spacing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pStyle w:val="940"/>
        <w:jc w:val="center"/>
        <w:spacing w:line="360" w:lineRule="auto"/>
        <w:rPr>
          <w:rFonts w:ascii="宋体" w:hAnsi="宋体" w:eastAsia="宋体" w:cs="宋体"/>
          <w:b w:val="0"/>
          <w:bCs/>
          <w:color w:val="000000"/>
          <w:sz w:val="52"/>
          <w:szCs w:val="52"/>
        </w:rPr>
        <w:sectPr>
          <w:footerReference w:type="default" r:id="rId14"/>
          <w:footnotePr/>
          <w:endnotePr/>
          <w:type w:val="nextPage"/>
          <w:pgSz w:w="11906" w:h="16838" w:orient="portrait"/>
          <w:pgMar w:top="1134" w:right="1134" w:bottom="1134" w:left="1134" w:header="851" w:footer="567" w:gutter="0"/>
          <w:cols w:num="1" w:sep="0" w:space="1701" w:equalWidth="1"/>
          <w:docGrid w:linePitch="360"/>
        </w:sectPr>
      </w:pPr>
      <w:r/>
      <w:bookmarkStart w:id="0" w:name="_第一章_谈判邀请函"/>
      <w:r/>
      <w:bookmarkEnd w:id="0"/>
      <w:r/>
      <w:bookmarkStart w:id="1" w:name="_Toc301856546"/>
      <w:r/>
      <w:bookmarkEnd w:id="1"/>
      <w:r/>
      <w:r/>
    </w:p>
    <w:p>
      <w:pPr>
        <w:pStyle w:val="940"/>
        <w:jc w:val="center"/>
        <w:spacing w:line="240" w:lineRule="auto"/>
        <w:rPr>
          <w:rFonts w:ascii="宋体" w:hAnsi="宋体" w:eastAsia="宋体" w:cs="宋体"/>
          <w:color w:val="000000"/>
        </w:rPr>
      </w:pPr>
      <w:r/>
      <w:bookmarkStart w:id="2" w:name="_Toc2803"/>
      <w:r>
        <w:rPr>
          <w:rFonts w:hint="eastAsia" w:ascii="宋体" w:hAnsi="宋体" w:eastAsia="宋体" w:cs="宋体"/>
          <w:color w:val="000000"/>
        </w:rPr>
        <w:t xml:space="preserve">第一章 竞争性磋商公告</w:t>
      </w:r>
      <w:bookmarkEnd w:id="2"/>
      <w:r/>
      <w:r/>
    </w:p>
    <w:tbl>
      <w:tblPr>
        <w:tblStyle w:val="768"/>
        <w:tblW w:w="94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2"/>
      </w:tblGrid>
      <w:tr>
        <w:trPr>
          <w:jc w:val="center"/>
          <w:trHeight w:val="1000"/>
        </w:trPr>
        <w:tc>
          <w:tcPr>
            <w:tcW w:w="9472" w:type="dxa"/>
            <w:textDirection w:val="lrTb"/>
            <w:noWrap w:val="false"/>
          </w:tcPr>
          <w:p>
            <w:pPr>
              <w:ind w:firstLine="422"/>
              <w:spacing w:line="360" w:lineRule="auto"/>
              <w:rPr>
                <w:rFonts w:ascii="宋体" w:hAnsi="宋体" w:eastAsia="宋体" w:cs="宋体"/>
                <w:b/>
                <w:color w:val="000000"/>
                <w:sz w:val="21"/>
                <w:szCs w:val="21"/>
              </w:rPr>
            </w:pPr>
            <w:r/>
            <w:bookmarkStart w:id="3" w:name="OLE_LINK1"/>
            <w:r/>
            <w:bookmarkStart w:id="4" w:name="OLE_LINK2"/>
            <w:r>
              <w:rPr>
                <w:rFonts w:hint="eastAsia" w:ascii="宋体" w:hAnsi="宋体" w:eastAsia="宋体" w:cs="宋体"/>
                <w:b/>
                <w:color w:val="000000"/>
                <w:sz w:val="21"/>
                <w:szCs w:val="21"/>
              </w:rPr>
              <w:t xml:space="preserve">项目概况：</w:t>
            </w:r>
            <w:r/>
          </w:p>
          <w:p>
            <w:pPr>
              <w:ind w:firstLine="315"/>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u w:val="single"/>
                <w:lang w:eastAsia="zh-CN"/>
              </w:rPr>
              <w:t xml:space="preserve">苏州市交通运输综合行政执法支队智能监控建设工程</w:t>
            </w:r>
            <w:r>
              <w:rPr>
                <w:rFonts w:hint="eastAsia" w:ascii="宋体" w:hAnsi="宋体" w:eastAsia="宋体" w:cs="宋体"/>
                <w:color w:val="000000"/>
                <w:sz w:val="21"/>
                <w:szCs w:val="21"/>
              </w:rPr>
              <w:t xml:space="preserve">的潜在</w:t>
            </w:r>
            <w:r>
              <w:rPr>
                <w:rFonts w:hint="eastAsia" w:ascii="宋体" w:hAnsi="宋体" w:eastAsia="宋体" w:cs="宋体"/>
                <w:color w:val="000000"/>
                <w:sz w:val="21"/>
                <w:szCs w:val="21"/>
              </w:rPr>
              <w:t xml:space="preserve">供</w:t>
            </w:r>
            <w:r>
              <w:rPr>
                <w:rFonts w:hint="eastAsia" w:ascii="宋体" w:hAnsi="宋体" w:eastAsia="宋体" w:cs="宋体"/>
                <w:color w:val="000000"/>
                <w:sz w:val="21"/>
                <w:szCs w:val="21"/>
              </w:rPr>
              <w:t xml:space="preserve">应商应在江苏省政府采购一体化平台“苏采云”系统自行免费下载采购文件，并于</w:t>
            </w:r>
            <w:r>
              <w:rPr>
                <w:rFonts w:hint="eastAsia" w:ascii="宋体" w:hAnsi="宋体" w:eastAsia="宋体" w:cs="宋体"/>
                <w:color w:val="000000"/>
                <w:sz w:val="21"/>
                <w:szCs w:val="21"/>
                <w:u w:val="single"/>
              </w:rPr>
              <w:t xml:space="preserve">2025年12月15日13点30分</w:t>
            </w:r>
            <w:r>
              <w:rPr>
                <w:rFonts w:hint="eastAsia" w:ascii="宋体" w:hAnsi="宋体" w:eastAsia="宋体" w:cs="宋体"/>
                <w:color w:val="000000"/>
                <w:sz w:val="21"/>
                <w:szCs w:val="21"/>
              </w:rPr>
              <w:t xml:space="preserve">（北京时间）前递交响应文件。</w:t>
            </w:r>
            <w:bookmarkEnd w:id="3"/>
            <w:r/>
            <w:bookmarkEnd w:id="4"/>
            <w:r/>
            <w:r/>
          </w:p>
        </w:tc>
      </w:tr>
    </w:tbl>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一、项目基本情况</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JSZC-320500-SZCL-C2025-0012</w:t>
      </w:r>
      <w:r>
        <w:rPr>
          <w:rFonts w:hint="eastAsia" w:ascii="宋体" w:hAnsi="宋体" w:eastAsia="宋体" w:cs="宋体"/>
          <w:sz w:val="21"/>
          <w:szCs w:val="21"/>
        </w:rPr>
        <w:t xml:space="preserve">。</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项目名称：</w:t>
      </w:r>
      <w:r>
        <w:rPr>
          <w:rFonts w:hint="eastAsia" w:ascii="宋体" w:hAnsi="宋体" w:eastAsia="宋体" w:cs="宋体"/>
          <w:sz w:val="21"/>
          <w:szCs w:val="21"/>
          <w:lang w:eastAsia="zh-CN"/>
        </w:rPr>
        <w:t xml:space="preserve">苏州市交通运输综合行政执法支队智能监控建设工程</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预算金额：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壹佰叁拾壹万捌仟陆佰叁拾捌元捌角叁分</w:t>
      </w:r>
      <w:r>
        <w:rPr>
          <w:rFonts w:hint="eastAsia" w:ascii="宋体" w:hAnsi="宋体" w:eastAsia="宋体" w:cs="宋体"/>
          <w:color w:val="000000" w:themeColor="text1"/>
          <w:sz w:val="21"/>
          <w:szCs w:val="21"/>
          <w:highlight w:val="none"/>
          <w14:textFill>
            <w14:solidFill>
              <w14:schemeClr w14:val="tx1"/>
            </w14:solidFill>
          </w14:textFill>
        </w:rPr>
        <w:t xml:space="preserve">（¥1318638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83）。</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最高限价：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壹佰叁拾壹万捌仟陆佰叁拾捌元捌角叁分</w:t>
      </w:r>
      <w:r>
        <w:rPr>
          <w:rFonts w:hint="eastAsia" w:ascii="宋体" w:hAnsi="宋体" w:eastAsia="宋体" w:cs="宋体"/>
          <w:color w:val="000000" w:themeColor="text1"/>
          <w:sz w:val="21"/>
          <w:szCs w:val="21"/>
          <w:highlight w:val="none"/>
          <w14:textFill>
            <w14:solidFill>
              <w14:schemeClr w14:val="tx1"/>
            </w14:solidFill>
          </w14:textFill>
        </w:rPr>
        <w:t xml:space="preserve">（¥1318638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83）。</w:t>
      </w:r>
      <w:r/>
    </w:p>
    <w:p>
      <w:pPr>
        <w:ind w:firstLine="420"/>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项目需求：详见采购文件第四章。</w:t>
      </w:r>
      <w:r/>
    </w:p>
    <w:p>
      <w:pPr>
        <w:ind w:firstLine="420"/>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合同履行期限：70日历天（具体开工日期以采购人通知为准）。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本项目不接受联合体投标。</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二、申请人的资格要求：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1、合格供应商的一般条件</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1.1具有独立承担民事责任的能力。</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1.2具有良好的商业信誉和健全的财务会计制度。</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1.3具有履行合同所必需的设备和专业技术能力。</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1.4有依法缴纳税收和社会保障资金的良好记录。</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1.5参加政府采购活动前三年内，在经营活动中没有重大违法记录。</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1.6法律、行政法规规定的其他条件。</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2、落实采购政策需满足的资格要求：</w:t>
      </w:r>
      <w:r>
        <w:rPr>
          <w:rFonts w:hint="eastAsia" w:ascii="宋体" w:hAnsi="宋体" w:eastAsia="宋体" w:cs="宋体"/>
          <w:sz w:val="21"/>
          <w:szCs w:val="21"/>
          <w:lang w:val="en-US" w:eastAsia="zh-CN"/>
        </w:rPr>
        <w:t xml:space="preserve">无</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3、本项目的特定资格要求：</w:t>
      </w:r>
      <w:r/>
    </w:p>
    <w:p>
      <w:pPr>
        <w:ind w:firstLine="420"/>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3.1具备有效期内的建筑智能化工程专业承包三级(含)及以上或电子与智能化工程专业承包二级及以上资质；</w:t>
      </w:r>
      <w:r/>
    </w:p>
    <w:p>
      <w:pPr>
        <w:ind w:firstLine="420"/>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3.2具有安全生产许可证。</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注：单位负责人为同一人或者存在直接控股、管理关系的不同供应商，不得参加同一合同项下的采购活动。</w:t>
      </w:r>
      <w:r/>
    </w:p>
    <w:p>
      <w:pPr>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三、获取采购文件</w:t>
      </w:r>
      <w:r/>
    </w:p>
    <w:p>
      <w:pPr>
        <w:ind w:firstLine="420"/>
        <w:spacing w:line="36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1、时间：自磋商文件公告发布之日起5个工作日。</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2、地点：</w:t>
      </w:r>
      <w:bookmarkStart w:id="5" w:name="_Hlk157935344"/>
      <w:r>
        <w:rPr>
          <w:rFonts w:hint="eastAsia" w:ascii="宋体" w:hAnsi="宋体" w:eastAsia="宋体" w:cs="宋体"/>
          <w:color w:val="000000"/>
          <w:sz w:val="21"/>
          <w:szCs w:val="21"/>
        </w:rPr>
        <w:t xml:space="preserve">江苏省政府采购一体化平台“苏采云”系统自行免费下载。</w:t>
      </w:r>
      <w:bookmarkEnd w:id="5"/>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w:t>
      </w:r>
      <w:bookmarkStart w:id="6" w:name="_Hlk157935404"/>
      <w:r>
        <w:rPr>
          <w:rFonts w:hint="eastAsia" w:ascii="宋体" w:hAnsi="宋体" w:eastAsia="宋体" w:cs="宋体"/>
          <w:color w:val="000000"/>
          <w:sz w:val="21"/>
          <w:szCs w:val="21"/>
        </w:rPr>
        <w:t xml:space="preserve">方式：</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（1）CA办理</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000000"/>
          <w:sz w:val="21"/>
          <w:szCs w:val="21"/>
        </w:rPr>
        <w:t xml:space="preserve">“苏采云”系统目前仅支持“苏采云”系统下的政务CA证书，江苏省内各地区办理的“苏采云”系统下的政务CA证书全省通用。苏州现场办理地址</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rPr>
        <w:t xml:space="preserve">苏州高新区邓尉路105号狮山科技馆1楼服务大厅</w:t>
      </w:r>
      <w:r>
        <w:rPr>
          <w:rFonts w:hint="eastAsia" w:ascii="宋体" w:hAnsi="宋体" w:eastAsia="宋体" w:cs="宋体"/>
          <w:b/>
          <w:bCs/>
          <w:color w:val="000000"/>
          <w:sz w:val="21"/>
          <w:szCs w:val="21"/>
        </w:rPr>
        <w:t xml:space="preserve">，</w:t>
      </w:r>
      <w:r>
        <w:rPr>
          <w:rFonts w:hint="eastAsia" w:ascii="宋体" w:hAnsi="宋体" w:eastAsia="宋体" w:cs="宋体"/>
          <w:b/>
          <w:color w:val="000000"/>
          <w:sz w:val="21"/>
          <w:szCs w:val="21"/>
        </w:rPr>
        <w:t xml:space="preserve">咨询电话：0512-69820834</w:t>
      </w:r>
      <w:r>
        <w:rPr>
          <w:rFonts w:hint="eastAsia" w:ascii="宋体" w:hAnsi="宋体" w:eastAsia="宋体" w:cs="宋体"/>
          <w:color w:val="000000"/>
          <w:sz w:val="21"/>
          <w:szCs w:val="21"/>
        </w:rPr>
        <w:t xml:space="preserve">。</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（2）依法获取采购文件</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考虑到熟悉“苏采云”系统、办理CA证书都需要一定的时间，请提早准备以免耽误招标采购活动。</w:t>
      </w:r>
      <w:bookmarkEnd w:id="6"/>
      <w:r/>
      <w:r/>
    </w:p>
    <w:p>
      <w:pPr>
        <w:ind w:firstLine="420"/>
        <w:spacing w:line="360" w:lineRule="auto"/>
        <w:rPr>
          <w:rFonts w:ascii="宋体" w:hAnsi="宋体" w:eastAsia="宋体" w:cs="宋体"/>
          <w:color w:val="000000"/>
          <w:sz w:val="21"/>
          <w:szCs w:val="21"/>
        </w:rPr>
      </w:pPr>
      <w:r/>
      <w:bookmarkStart w:id="7" w:name="_Hlk157935511"/>
      <w:r>
        <w:rPr>
          <w:rFonts w:hint="eastAsia" w:ascii="宋体" w:hAnsi="宋体" w:eastAsia="宋体" w:cs="宋体"/>
          <w:color w:val="000000"/>
          <w:sz w:val="21"/>
          <w:szCs w:val="21"/>
        </w:rPr>
        <w:t xml:space="preserve">4、售价：</w:t>
      </w:r>
      <w:r>
        <w:rPr>
          <w:rFonts w:hint="eastAsia" w:ascii="宋体" w:hAnsi="宋体" w:eastAsia="宋体" w:cs="宋体"/>
          <w:b/>
          <w:color w:val="000000"/>
          <w:sz w:val="21"/>
          <w:szCs w:val="21"/>
        </w:rPr>
        <w:t xml:space="preserve">免费。</w:t>
      </w:r>
      <w:bookmarkEnd w:id="7"/>
      <w:r/>
      <w:r/>
    </w:p>
    <w:p>
      <w:pPr>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5、未依照采购公告要求获取磋商文件的供应商，视为未参加该项政府采购活动，不具备对该政府采购项目提出质疑的法定权利。</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w:t>
      </w:r>
      <w:bookmarkStart w:id="8" w:name="_Hlk157935701"/>
      <w:r>
        <w:rPr>
          <w:rFonts w:hint="eastAsia" w:ascii="宋体" w:hAnsi="宋体" w:eastAsia="宋体" w:cs="宋体"/>
          <w:color w:val="000000"/>
          <w:sz w:val="21"/>
          <w:szCs w:val="21"/>
        </w:rPr>
        <w:t xml:space="preserve">更正（补充）公告及附件的获取：供应商应及时关注政府采购信息发布媒体上发布的更正（补充）公告，同时在“苏采云”系统中下载更正（补充）资料，</w:t>
      </w:r>
      <w:r>
        <w:rPr>
          <w:rFonts w:hint="eastAsia" w:ascii="宋体" w:hAnsi="宋体" w:eastAsia="宋体" w:cs="宋体"/>
          <w:b/>
          <w:color w:val="000000"/>
          <w:sz w:val="21"/>
          <w:szCs w:val="21"/>
        </w:rPr>
        <w:t xml:space="preserve">如有遗漏（包括但不限于文件未下载或下载不完整），可能无法解密投标（响应）文件，由此所造成的响应失败或损失由供应商自行负责。</w:t>
      </w:r>
      <w:bookmarkEnd w:id="8"/>
      <w:r/>
      <w:r/>
    </w:p>
    <w:p>
      <w:pPr>
        <w:ind w:firstLine="422"/>
        <w:spacing w:line="360" w:lineRule="auto"/>
        <w:rPr>
          <w:rFonts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sz w:val="21"/>
          <w:szCs w:val="21"/>
        </w:rPr>
        <w:t xml:space="preserve">四、响</w:t>
      </w:r>
      <w:r>
        <w:rPr>
          <w:rFonts w:hint="eastAsia" w:ascii="宋体" w:hAnsi="宋体" w:eastAsia="宋体" w:cs="宋体"/>
          <w:b/>
          <w:color w:val="000000" w:themeColor="text1"/>
          <w:sz w:val="21"/>
          <w:szCs w:val="21"/>
          <w14:textFill>
            <w14:solidFill>
              <w14:schemeClr w14:val="tx1"/>
            </w14:solidFill>
          </w14:textFill>
        </w:rPr>
        <w:t xml:space="preserve">应文件提交</w:t>
      </w:r>
      <w:r/>
    </w:p>
    <w:p>
      <w:pPr>
        <w:ind w:firstLine="420"/>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1、截止时间：</w:t>
      </w:r>
      <w:bookmarkStart w:id="9" w:name="_Hlk157935723"/>
      <w:r>
        <w:rPr>
          <w:rFonts w:hint="eastAsia" w:ascii="宋体" w:hAnsi="宋体" w:eastAsia="宋体" w:cs="宋体"/>
          <w:b/>
          <w:color w:val="000000" w:themeColor="text1"/>
          <w:sz w:val="21"/>
          <w:szCs w:val="21"/>
          <w:u w:val="single"/>
          <w14:textFill>
            <w14:solidFill>
              <w14:schemeClr w14:val="tx1"/>
            </w14:solidFill>
          </w14:textFill>
        </w:rPr>
        <w:t xml:space="preserve">2025年12月15日13点30分（北京时间）</w:t>
      </w:r>
      <w:bookmarkEnd w:id="9"/>
      <w:r/>
      <w:r/>
    </w:p>
    <w:p>
      <w:pPr>
        <w:ind w:firstLine="420"/>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2、地点：</w:t>
      </w:r>
      <w:bookmarkStart w:id="10" w:name="_Hlk157935878"/>
      <w:r>
        <w:rPr>
          <w:rFonts w:hint="eastAsia" w:ascii="宋体" w:hAnsi="宋体" w:eastAsia="宋体" w:cs="宋体"/>
          <w:color w:val="000000" w:themeColor="text1"/>
          <w:sz w:val="21"/>
          <w:szCs w:val="21"/>
          <w14:textFill>
            <w14:solidFill>
              <w14:schemeClr w14:val="tx1"/>
            </w14:solidFill>
          </w14:textFill>
        </w:rPr>
        <w:t xml:space="preserve">“苏采云”系统（网址：http://jszfcg.jsczt.cn/）</w:t>
      </w:r>
      <w:bookmarkEnd w:id="10"/>
      <w:r/>
      <w:r/>
    </w:p>
    <w:p>
      <w:pPr>
        <w:ind w:firstLine="420"/>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3、方式：</w:t>
      </w:r>
      <w:r>
        <w:rPr>
          <w:rFonts w:hint="eastAsia" w:ascii="宋体" w:hAnsi="宋体" w:eastAsia="宋体" w:cs="宋体"/>
          <w:b/>
          <w:color w:val="000000" w:themeColor="text1"/>
          <w:sz w:val="21"/>
          <w:szCs w:val="21"/>
          <w14:textFill>
            <w14:solidFill>
              <w14:schemeClr w14:val="tx1"/>
            </w14:solidFill>
          </w14:textFill>
        </w:rPr>
        <w:t xml:space="preserve">响应文件网上递交</w:t>
      </w:r>
      <w:r/>
    </w:p>
    <w:p>
      <w:pPr>
        <w:ind w:firstLine="422"/>
        <w:spacing w:line="360" w:lineRule="auto"/>
        <w:tabs>
          <w:tab w:val="left" w:pos="2184" w:leader="none"/>
        </w:tabs>
        <w:rPr>
          <w:rFonts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五、开启</w:t>
      </w:r>
      <w:r>
        <w:tab/>
      </w:r>
      <w:r/>
    </w:p>
    <w:p>
      <w:pPr>
        <w:ind w:firstLine="420"/>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时间：</w:t>
      </w:r>
      <w:r>
        <w:rPr>
          <w:rFonts w:hint="eastAsia" w:ascii="宋体" w:hAnsi="宋体" w:eastAsia="宋体" w:cs="宋体"/>
          <w:b/>
          <w:color w:val="000000" w:themeColor="text1"/>
          <w:sz w:val="21"/>
          <w:szCs w:val="21"/>
          <w:u w:val="single"/>
          <w14:textFill>
            <w14:solidFill>
              <w14:schemeClr w14:val="tx1"/>
            </w14:solidFill>
          </w14:textFill>
        </w:rPr>
        <w:t xml:space="preserve">2025年12月15日13点30分（北京时间）</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地点：</w:t>
      </w:r>
      <w:bookmarkStart w:id="11" w:name="_Hlk157935908"/>
      <w:r>
        <w:rPr>
          <w:rFonts w:hint="eastAsia" w:ascii="宋体" w:hAnsi="宋体" w:eastAsia="宋体" w:cs="宋体"/>
          <w:color w:val="000000"/>
          <w:sz w:val="21"/>
          <w:szCs w:val="21"/>
        </w:rPr>
        <w:t xml:space="preserve">“苏采云”系统（网址： http://jszfcg.jsczt.cn/）“开标大厅”</w:t>
      </w:r>
      <w:bookmarkEnd w:id="11"/>
      <w:r/>
      <w:r/>
    </w:p>
    <w:p>
      <w:pPr>
        <w:ind w:firstLine="420"/>
        <w:spacing w:line="360" w:lineRule="auto"/>
        <w:rPr>
          <w:rFonts w:ascii="宋体" w:hAnsi="宋体" w:eastAsia="宋体" w:cs="宋体"/>
          <w:color w:val="000000"/>
          <w:sz w:val="21"/>
          <w:szCs w:val="21"/>
        </w:rPr>
      </w:pPr>
      <w:r/>
      <w:bookmarkStart w:id="12" w:name="_Hlk157935926"/>
      <w:r>
        <w:rPr>
          <w:rFonts w:hint="eastAsia" w:ascii="宋体" w:hAnsi="宋体" w:eastAsia="宋体" w:cs="宋体"/>
          <w:color w:val="000000"/>
          <w:sz w:val="21"/>
          <w:szCs w:val="21"/>
        </w:rPr>
        <w:t xml:space="preserve">线上参加开标（开启）会方式：供应商登录“苏采云”系统，点击“开标大厅”，选择对应项目，点击进入不见面开标系统。</w:t>
      </w:r>
      <w:r/>
    </w:p>
    <w:p>
      <w:pPr>
        <w:ind w:firstLine="422"/>
        <w:spacing w:line="360" w:lineRule="auto"/>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本项目为不见面开标（开启）项目，开启阶段供应商在【解密环节】必须使用CA证书解密电子响应文件，如在“苏采云”系统规定的时间内未能成功解密的视为放弃参与本项目，响应无效。</w:t>
      </w:r>
      <w:r/>
    </w:p>
    <w:p>
      <w:pPr>
        <w:ind w:firstLine="422"/>
        <w:spacing w:line="360" w:lineRule="auto"/>
        <w:widowControl/>
        <w:rPr>
          <w:rFonts w:ascii="宋体" w:hAnsi="宋体" w:eastAsia="宋体" w:cs="宋体"/>
          <w:b/>
          <w:color w:val="000000"/>
          <w:sz w:val="21"/>
          <w:szCs w:val="21"/>
        </w:rPr>
      </w:pPr>
      <w:r>
        <w:rPr>
          <w:rFonts w:hint="eastAsia" w:ascii="宋体" w:hAnsi="宋体" w:eastAsia="宋体" w:cs="宋体"/>
          <w:b/>
          <w:color w:val="000000"/>
          <w:sz w:val="21"/>
          <w:szCs w:val="21"/>
        </w:rPr>
        <w:t xml:space="preserve">请供应商确保电脑、系统及其他设备（视频输入输出设备等）无误，且开启直至项目结束始终保持系统在线状态。</w:t>
      </w:r>
      <w:bookmarkEnd w:id="12"/>
      <w:r/>
      <w:r/>
    </w:p>
    <w:p>
      <w:pPr>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六、公告期限</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自本公告发布之日起3个工作日。</w:t>
      </w:r>
      <w:r/>
    </w:p>
    <w:p>
      <w:pPr>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七、其他补充事宜</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1、苏州市政府采购管理监督电话：0512-68616651。</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bookmarkStart w:id="13" w:name="_Hlk157939003"/>
      <w:r>
        <w:rPr>
          <w:rFonts w:hint="eastAsia" w:ascii="宋体" w:hAnsi="宋体" w:eastAsia="宋体" w:cs="宋体"/>
          <w:color w:val="000000"/>
          <w:sz w:val="21"/>
          <w:szCs w:val="21"/>
        </w:rPr>
        <w:t xml:space="preserve">制作电子投标（响应）文件：</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项目采用电子网上招投标，请供应商插入CA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w:t>
      </w:r>
      <w:r>
        <w:rPr>
          <w:rFonts w:hint="eastAsia" w:ascii="宋体" w:hAnsi="宋体" w:eastAsia="宋体" w:cs="宋体"/>
          <w:color w:val="000000"/>
          <w:sz w:val="21"/>
          <w:szCs w:val="21"/>
          <w:shd w:val="clear" w:color="auto" w:fill="ffffff"/>
        </w:rPr>
        <w:t xml:space="preserve">电子投标（响应）文件制作完成后请于投标（响应）截止时间前成功上传，</w:t>
      </w:r>
      <w:r>
        <w:rPr>
          <w:rFonts w:hint="eastAsia" w:ascii="宋体" w:hAnsi="宋体" w:eastAsia="宋体" w:cs="宋体"/>
          <w:b/>
          <w:color w:val="000000"/>
          <w:sz w:val="21"/>
          <w:szCs w:val="21"/>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bookmarkEnd w:id="13"/>
      <w:r/>
      <w:r/>
    </w:p>
    <w:p>
      <w:pPr>
        <w:ind w:firstLine="420"/>
        <w:spacing w:line="360" w:lineRule="auto"/>
        <w:rPr>
          <w:rFonts w:ascii="宋体" w:hAnsi="宋体" w:eastAsia="宋体" w:cs="宋体"/>
          <w:b/>
          <w:color w:val="000000"/>
          <w:sz w:val="21"/>
          <w:szCs w:val="21"/>
        </w:rPr>
      </w:pPr>
      <w:r/>
      <w:bookmarkStart w:id="14" w:name="_Hlk157939025"/>
      <w:r>
        <w:rPr>
          <w:rFonts w:hint="eastAsia" w:ascii="宋体" w:hAnsi="宋体" w:eastAsia="宋体" w:cs="宋体"/>
          <w:color w:val="000000"/>
          <w:sz w:val="21"/>
          <w:szCs w:val="21"/>
          <w:shd w:val="clear" w:color="auto" w:fill="ffffff"/>
        </w:rPr>
        <w:t xml:space="preserve">3</w:t>
      </w:r>
      <w:r>
        <w:rPr>
          <w:rFonts w:hint="eastAsia" w:ascii="宋体" w:hAnsi="宋体" w:eastAsia="宋体" w:cs="宋体"/>
          <w:b/>
          <w:color w:val="000000"/>
          <w:sz w:val="21"/>
          <w:szCs w:val="21"/>
          <w:shd w:val="clear" w:color="auto" w:fill="ffffff"/>
        </w:rPr>
        <w:t xml:space="preserve">、投标供应商需保持</w:t>
      </w:r>
      <w:r>
        <w:rPr>
          <w:rFonts w:hint="eastAsia" w:ascii="宋体" w:hAnsi="宋体" w:eastAsia="宋体" w:cs="宋体"/>
          <w:b/>
          <w:color w:val="000000"/>
          <w:sz w:val="21"/>
          <w:szCs w:val="21"/>
        </w:rPr>
        <w:t xml:space="preserve">“苏采云”系统不见面开标大厅</w:t>
      </w:r>
      <w:r>
        <w:rPr>
          <w:rFonts w:hint="eastAsia" w:ascii="宋体" w:hAnsi="宋体" w:eastAsia="宋体" w:cs="宋体"/>
          <w:b/>
          <w:color w:val="000000"/>
          <w:sz w:val="21"/>
          <w:szCs w:val="21"/>
          <w:shd w:val="clear" w:color="auto" w:fill="ffffff"/>
        </w:rPr>
        <w:t xml:space="preserve">在线状态，并按要求在规定时间内进行响应。</w:t>
      </w:r>
      <w:r>
        <w:rPr>
          <w:rFonts w:hint="eastAsia" w:ascii="宋体" w:hAnsi="宋体" w:eastAsia="宋体" w:cs="宋体"/>
          <w:color w:val="000000"/>
          <w:sz w:val="21"/>
          <w:szCs w:val="21"/>
        </w:rPr>
        <w:t xml:space="preserve">在评审过程中系统如有特殊情况，工作人员会及时通过《投标供应商确认函》或法人授权委托书（如有）中留存的手机号与供应商联系。</w:t>
      </w:r>
      <w:r>
        <w:rPr>
          <w:rFonts w:hint="eastAsia" w:ascii="宋体" w:hAnsi="宋体" w:eastAsia="宋体" w:cs="宋体"/>
          <w:b/>
          <w:color w:val="000000"/>
          <w:sz w:val="21"/>
          <w:szCs w:val="21"/>
        </w:rPr>
        <w:t xml:space="preserve">请供应商确保系统在线状态且该手机号开评标当日通讯畅通，否则导致的对供应商不利的后果由供应商自行承担。</w:t>
      </w:r>
      <w:bookmarkEnd w:id="14"/>
      <w:r/>
      <w:r/>
    </w:p>
    <w:p>
      <w:pPr>
        <w:ind w:firstLine="420"/>
        <w:spacing w:line="360" w:lineRule="auto"/>
        <w:rPr>
          <w:rFonts w:ascii="宋体" w:hAnsi="宋体" w:eastAsia="宋体" w:cs="宋体"/>
          <w:b/>
          <w:color w:val="000000"/>
          <w:sz w:val="21"/>
          <w:szCs w:val="21"/>
        </w:rPr>
      </w:pPr>
      <w:r/>
      <w:bookmarkStart w:id="15" w:name="_Hlk157939038"/>
      <w:r>
        <w:rPr>
          <w:rFonts w:hint="eastAsia" w:ascii="宋体" w:hAnsi="宋体" w:eastAsia="宋体" w:cs="宋体"/>
          <w:color w:val="000000"/>
          <w:sz w:val="21"/>
          <w:szCs w:val="21"/>
          <w:lang w:val="zh-CN"/>
        </w:rPr>
        <w:t xml:space="preserve">4、本项目获取采购文件截止日期之后仍可以下载采购文件，但截止日期之后下载的采购文件，视为非有效方式且不作为供应商权益受到损害的证明材料和依据。</w:t>
      </w:r>
      <w:bookmarkEnd w:id="15"/>
      <w:r/>
      <w:r/>
    </w:p>
    <w:p>
      <w:pPr>
        <w:ind w:firstLine="420"/>
        <w:spacing w:line="360" w:lineRule="auto"/>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5、技术支持</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CA技术咨询服务电话：400-608-6099</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电子签章技术咨询服务电话：15380932027、15371015030 、13675197356、 13675197221</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“苏采云”平台技术咨询电话：0512-69820854、0519-86722802、13914088964、18261002950</w:t>
      </w:r>
      <w:r/>
    </w:p>
    <w:p>
      <w:pPr>
        <w:ind w:firstLine="422"/>
        <w:spacing w:line="360" w:lineRule="auto"/>
        <w:rPr>
          <w:rFonts w:ascii="宋体" w:hAnsi="宋体" w:eastAsia="宋体" w:cs="宋体"/>
          <w:color w:val="000000"/>
          <w:sz w:val="21"/>
          <w:szCs w:val="21"/>
        </w:rPr>
      </w:pPr>
      <w:r>
        <w:rPr>
          <w:rFonts w:hint="eastAsia" w:ascii="宋体" w:hAnsi="宋体" w:eastAsia="宋体" w:cs="宋体"/>
          <w:sz w:val="21"/>
          <w:szCs w:val="21"/>
        </w:rPr>
        <w:t xml:space="preserve">智能客服：登录苏采云系统后，联系系统右下方智能客服图标进行咨询。</w:t>
      </w:r>
      <w:r/>
    </w:p>
    <w:p>
      <w:pPr>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八、对本次采购提出询问，请按以下方式联系</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1、采购人信息：</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名称：苏州市交通运输综合行政执法支队。</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lang w:val="zh-CN"/>
        </w:rPr>
        <w:t xml:space="preserve">江苏省苏州市姑苏区解放东路600号</w:t>
      </w:r>
      <w:r>
        <w:rPr>
          <w:rFonts w:hint="eastAsia" w:ascii="宋体" w:hAnsi="宋体" w:eastAsia="宋体" w:cs="宋体"/>
          <w:color w:val="000000"/>
          <w:sz w:val="21"/>
          <w:szCs w:val="21"/>
        </w:rPr>
        <w:t xml:space="preserve">。</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联系人：谢振华。</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联系方式：0512-65820273。</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2、采购代理机构信息：</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名称：苏州诚联招投标咨询服务有限公司。</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lang w:val="zh-CN"/>
        </w:rPr>
        <w:t xml:space="preserve">苏州市彩香路6号金阊科技产业园3号楼3301室</w:t>
      </w:r>
      <w:r>
        <w:rPr>
          <w:rFonts w:hint="eastAsia" w:ascii="宋体" w:hAnsi="宋体" w:eastAsia="宋体" w:cs="宋体"/>
          <w:color w:val="000000"/>
          <w:sz w:val="21"/>
          <w:szCs w:val="21"/>
        </w:rPr>
        <w:t xml:space="preserve">。</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项目联系人：徐梓蕴、陆可文、戈蕾、张琴。</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联系方式：0512-68301744。</w:t>
      </w:r>
      <w:r/>
    </w:p>
    <w:p>
      <w:pPr>
        <w:pStyle w:val="963"/>
        <w:ind w:firstLine="0"/>
        <w:jc w:val="center"/>
        <w:spacing w:line="360" w:lineRule="auto"/>
        <w:rPr>
          <w:rFonts w:ascii="宋体" w:hAnsi="宋体" w:eastAsia="宋体" w:cs="宋体"/>
          <w:bCs/>
          <w:color w:val="000000"/>
          <w:szCs w:val="24"/>
          <w:lang w:val="zh-CN"/>
        </w:rPr>
      </w:pPr>
      <w:r>
        <w:rPr>
          <w:rFonts w:ascii="宋体" w:hAnsi="宋体" w:eastAsia="宋体" w:cs="宋体"/>
          <w:bCs/>
          <w:color w:val="000000"/>
          <w:szCs w:val="24"/>
          <w:lang w:val="zh-CN"/>
        </w:rPr>
      </w:r>
      <w:r/>
    </w:p>
    <w:p>
      <w:pPr>
        <w:pStyle w:val="963"/>
        <w:ind w:firstLine="0"/>
        <w:jc w:val="center"/>
        <w:spacing w:line="360" w:lineRule="auto"/>
        <w:rPr>
          <w:rFonts w:ascii="宋体" w:hAnsi="宋体" w:eastAsia="宋体" w:cs="宋体"/>
          <w:bCs/>
          <w:color w:val="000000"/>
          <w:szCs w:val="24"/>
          <w:lang w:val="zh-CN"/>
        </w:rPr>
      </w:pPr>
      <w:r>
        <w:rPr>
          <w:rFonts w:ascii="宋体" w:hAnsi="宋体" w:eastAsia="宋体" w:cs="宋体"/>
          <w:bCs/>
          <w:color w:val="000000"/>
          <w:szCs w:val="24"/>
          <w:lang w:val="zh-CN"/>
        </w:rPr>
      </w:r>
      <w:r/>
    </w:p>
    <w:p>
      <w:pPr>
        <w:pStyle w:val="963"/>
        <w:ind w:firstLine="0"/>
        <w:jc w:val="center"/>
        <w:spacing w:line="360" w:lineRule="auto"/>
        <w:rPr>
          <w:rFonts w:ascii="宋体" w:hAnsi="宋体" w:eastAsia="宋体" w:cs="宋体"/>
          <w:bCs/>
          <w:color w:val="000000"/>
          <w:szCs w:val="24"/>
          <w:lang w:val="zh-CN"/>
        </w:rPr>
      </w:pPr>
      <w:r>
        <w:rPr>
          <w:rFonts w:ascii="宋体" w:hAnsi="宋体" w:eastAsia="宋体" w:cs="宋体"/>
          <w:bCs/>
          <w:color w:val="000000"/>
          <w:szCs w:val="24"/>
          <w:lang w:val="zh-CN"/>
        </w:rPr>
      </w:r>
      <w:r/>
    </w:p>
    <w:p>
      <w:pPr>
        <w:pStyle w:val="963"/>
        <w:ind w:firstLine="0"/>
        <w:jc w:val="center"/>
        <w:spacing w:line="360" w:lineRule="auto"/>
        <w:rPr>
          <w:rFonts w:ascii="宋体" w:hAnsi="宋体" w:eastAsia="宋体" w:cs="宋体"/>
          <w:bCs/>
          <w:color w:val="000000"/>
          <w:szCs w:val="24"/>
          <w:lang w:val="zh-CN"/>
        </w:rPr>
      </w:pPr>
      <w:r>
        <w:rPr>
          <w:rFonts w:ascii="宋体" w:hAnsi="宋体" w:eastAsia="宋体" w:cs="宋体"/>
          <w:bCs/>
          <w:color w:val="000000"/>
          <w:szCs w:val="24"/>
          <w:lang w:val="zh-CN"/>
        </w:rPr>
      </w:r>
      <w:r/>
    </w:p>
    <w:p>
      <w:pPr>
        <w:pStyle w:val="940"/>
        <w:jc w:val="center"/>
        <w:spacing w:line="240" w:lineRule="auto"/>
        <w:rPr>
          <w:rFonts w:ascii="宋体" w:hAnsi="宋体" w:eastAsia="宋体" w:cs="宋体"/>
          <w:color w:val="000000"/>
          <w:szCs w:val="22"/>
        </w:rPr>
      </w:pPr>
      <w:r/>
      <w:bookmarkStart w:id="16" w:name="_Toc15208"/>
      <w:r>
        <w:rPr>
          <w:rFonts w:hint="eastAsia" w:ascii="宋体" w:hAnsi="宋体" w:eastAsia="宋体" w:cs="宋体"/>
          <w:color w:val="000000"/>
          <w:szCs w:val="22"/>
        </w:rPr>
        <w:t xml:space="preserve">第二章 响应须知</w:t>
      </w:r>
      <w:bookmarkEnd w:id="16"/>
      <w:r/>
      <w:r/>
    </w:p>
    <w:p>
      <w:p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1总则</w:t>
      </w:r>
      <w:r/>
    </w:p>
    <w:p>
      <w:pPr>
        <w:numPr>
          <w:ilvl w:val="1"/>
          <w:numId w:val="0"/>
        </w:numPr>
        <w:ind w:firstLine="420"/>
        <w:spacing w:line="360" w:lineRule="auto"/>
        <w:tabs>
          <w:tab w:val="left" w:pos="851" w:leader="none"/>
        </w:tabs>
        <w:rPr>
          <w:rFonts w:ascii="宋体" w:hAnsi="宋体" w:eastAsia="宋体" w:cs="宋体"/>
          <w:b/>
          <w:bCs/>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b/>
          <w:bCs/>
          <w:color w:val="000000"/>
          <w:sz w:val="21"/>
          <w:szCs w:val="21"/>
        </w:rPr>
        <w:t xml:space="preserve">响应单位资格要求</w:t>
      </w:r>
      <w:r/>
    </w:p>
    <w:p>
      <w:pPr>
        <w:numPr>
          <w:ilvl w:val="2"/>
          <w:numId w:val="0"/>
        </w:numPr>
        <w:ind w:firstLine="420"/>
        <w:spacing w:line="360" w:lineRule="auto"/>
        <w:tabs>
          <w:tab w:val="left" w:pos="851"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1.1.1详见第一章竞争性磋商公告中“二、申请人的资格要求”。</w:t>
      </w:r>
      <w:r/>
    </w:p>
    <w:p>
      <w:pPr>
        <w:numPr>
          <w:ilvl w:val="2"/>
          <w:numId w:val="0"/>
        </w:numPr>
        <w:ind w:firstLine="420"/>
        <w:spacing w:line="360" w:lineRule="auto"/>
        <w:tabs>
          <w:tab w:val="left" w:pos="851"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1.1.2响应单位不得存在下列情形之一：</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（1）苏州市财政局《关于印发苏州市市级政府采购信用记录查询和使用工作试行办法的通知》（苏财购（2017）11号）文件规定应拒绝的失信信息。</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（2）为采购项目提供整体设计、规范编制或者项目管理、监理、监测等服务的供应商，不得再参加该采购项目的其他采购活动；本项目的此类供应商是：无。</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（3）单位负责人为同一人或者存在直接控股、管理关系的不同供应商，不得参加同一合同项下的政府采购活动。</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1.1.3 联合体投标：本项目</w:t>
      </w:r>
      <w:r>
        <w:rPr>
          <w:rFonts w:hint="eastAsia" w:ascii="宋体" w:hAnsi="宋体" w:eastAsia="宋体" w:cs="宋体"/>
          <w:color w:val="000000"/>
          <w:sz w:val="21"/>
          <w:szCs w:val="21"/>
          <w:u w:val="single"/>
        </w:rPr>
        <w:t xml:space="preserve">不接受</w:t>
      </w:r>
      <w:r>
        <w:rPr>
          <w:rFonts w:hint="eastAsia" w:ascii="宋体" w:hAnsi="宋体" w:eastAsia="宋体" w:cs="宋体"/>
          <w:color w:val="000000"/>
          <w:sz w:val="21"/>
          <w:szCs w:val="21"/>
        </w:rPr>
        <w:t xml:space="preserve">联合体投标。</w:t>
      </w:r>
      <w:r/>
    </w:p>
    <w:p>
      <w:pPr>
        <w:numPr>
          <w:ilvl w:val="1"/>
          <w:numId w:val="0"/>
        </w:numPr>
        <w:ind w:firstLine="420"/>
        <w:spacing w:line="360" w:lineRule="auto"/>
        <w:tabs>
          <w:tab w:val="left" w:pos="851" w:leader="none"/>
        </w:tabs>
        <w:rPr>
          <w:rFonts w:ascii="宋体" w:hAnsi="宋体" w:eastAsia="宋体" w:cs="宋体"/>
          <w:b/>
          <w:bCs/>
          <w:color w:val="000000"/>
          <w:sz w:val="21"/>
          <w:szCs w:val="21"/>
        </w:rPr>
      </w:pPr>
      <w:r>
        <w:rPr>
          <w:rFonts w:hint="eastAsia" w:ascii="宋体" w:hAnsi="宋体" w:eastAsia="宋体" w:cs="宋体"/>
          <w:bCs/>
          <w:color w:val="000000"/>
          <w:sz w:val="21"/>
          <w:szCs w:val="21"/>
        </w:rPr>
        <w:t xml:space="preserve">1.2</w:t>
      </w:r>
      <w:r>
        <w:rPr>
          <w:rFonts w:hint="eastAsia" w:ascii="宋体" w:hAnsi="宋体" w:eastAsia="宋体" w:cs="宋体"/>
          <w:b/>
          <w:bCs/>
          <w:color w:val="000000"/>
          <w:sz w:val="21"/>
          <w:szCs w:val="21"/>
        </w:rPr>
        <w:t xml:space="preserve">分包</w:t>
      </w:r>
      <w:r/>
    </w:p>
    <w:p>
      <w:pPr>
        <w:ind w:firstLine="420"/>
        <w:spacing w:line="360" w:lineRule="auto"/>
        <w:tabs>
          <w:tab w:val="left" w:pos="851"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本项目☑不允许分包</w:t>
      </w:r>
      <w:r/>
    </w:p>
    <w:p>
      <w:pPr>
        <w:ind w:firstLine="1050"/>
        <w:spacing w:line="360" w:lineRule="auto"/>
        <w:tabs>
          <w:tab w:val="left" w:pos="851"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□允许分包，分包要求：</w:t>
      </w:r>
      <w:r/>
    </w:p>
    <w:p>
      <w:pPr>
        <w:numPr>
          <w:ilvl w:val="1"/>
          <w:numId w:val="0"/>
        </w:numPr>
        <w:ind w:firstLine="420"/>
        <w:spacing w:line="360" w:lineRule="auto"/>
        <w:tabs>
          <w:tab w:val="left" w:pos="851" w:leader="none"/>
        </w:tabs>
        <w:rPr>
          <w:rFonts w:ascii="宋体" w:hAnsi="宋体" w:eastAsia="宋体" w:cs="宋体"/>
          <w:b/>
          <w:bCs/>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cs="宋体"/>
          <w:b/>
          <w:bCs/>
          <w:color w:val="000000"/>
          <w:sz w:val="21"/>
          <w:szCs w:val="21"/>
        </w:rPr>
        <w:t xml:space="preserve">磋商费用</w:t>
      </w:r>
      <w:r/>
    </w:p>
    <w:p>
      <w:pPr>
        <w:numPr>
          <w:ilvl w:val="2"/>
          <w:numId w:val="0"/>
        </w:numPr>
        <w:ind w:firstLine="420"/>
        <w:spacing w:line="360" w:lineRule="auto"/>
        <w:tabs>
          <w:tab w:val="left" w:pos="851"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1.3.1供应商应自行承担所有准备及参加磋商的相关费用。不论磋商结果如何，采购代理机构在任何情况下均无义务也无责任承担这些费用。</w:t>
      </w:r>
      <w:r/>
    </w:p>
    <w:p>
      <w:pPr>
        <w:numPr>
          <w:ilvl w:val="2"/>
          <w:numId w:val="0"/>
        </w:numPr>
        <w:ind w:firstLine="420"/>
        <w:spacing w:line="360" w:lineRule="auto"/>
        <w:tabs>
          <w:tab w:val="left" w:pos="851"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1.3.2本次磋商项目由苏州诚联招投标咨询服务有限公司代理，不收取磋商文件费用。</w:t>
      </w:r>
      <w:r/>
    </w:p>
    <w:p>
      <w:pPr>
        <w:ind w:firstLine="420"/>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代理服务费用：</w:t>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服务费：</w:t>
      </w:r>
      <w:r>
        <w:rPr>
          <w:rFonts w:hint="eastAsia" w:ascii="宋体" w:hAnsi="宋体" w:eastAsia="宋体" w:cs="宋体"/>
          <w:b/>
          <w:bCs/>
          <w:color w:val="000000"/>
          <w:sz w:val="21"/>
          <w:szCs w:val="21"/>
          <w:highlight w:val="none"/>
          <w:lang w:val="zh-CN"/>
        </w:rPr>
        <w:t xml:space="preserve">人民币</w:t>
      </w:r>
      <w:r>
        <w:rPr>
          <w:rFonts w:hint="eastAsia" w:ascii="宋体" w:hAnsi="宋体" w:eastAsia="宋体" w:cs="宋体"/>
          <w:b/>
          <w:bCs/>
          <w:color w:val="000000"/>
          <w:sz w:val="21"/>
          <w:szCs w:val="21"/>
          <w:highlight w:val="none"/>
          <w:u w:val="single"/>
          <w:lang w:val="en-US" w:eastAsia="zh-CN"/>
        </w:rPr>
        <w:t xml:space="preserve">壹万捌仟伍佰零伍</w:t>
      </w:r>
      <w:r>
        <w:rPr>
          <w:rFonts w:hint="eastAsia" w:ascii="宋体" w:hAnsi="宋体" w:eastAsia="宋体" w:cs="宋体"/>
          <w:b/>
          <w:bCs/>
          <w:color w:val="000000"/>
          <w:sz w:val="21"/>
          <w:szCs w:val="21"/>
          <w:highlight w:val="none"/>
          <w:u w:val="single"/>
        </w:rPr>
        <w:t xml:space="preserve">元整</w:t>
      </w:r>
      <w:r>
        <w:rPr>
          <w:rFonts w:hint="eastAsia" w:ascii="宋体" w:hAnsi="宋体" w:eastAsia="宋体" w:cs="宋体"/>
          <w:color w:val="000000"/>
          <w:sz w:val="21"/>
          <w:szCs w:val="21"/>
          <w:highlight w:val="none"/>
          <w:lang w:val="zh-CN"/>
        </w:rPr>
        <w:t xml:space="preserve">。领</w:t>
      </w:r>
      <w:r>
        <w:rPr>
          <w:rFonts w:hint="eastAsia" w:ascii="宋体" w:hAnsi="宋体" w:eastAsia="宋体" w:cs="宋体"/>
          <w:color w:val="000000"/>
          <w:sz w:val="21"/>
          <w:szCs w:val="21"/>
          <w:lang w:val="zh-CN"/>
        </w:rPr>
        <w:t xml:space="preserve">取成交通知书时由成交单位向招标代理机构一次性付清。收费标准如下：</w:t>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以预算金额为基准，按收费比例差额定率累进法计算。</w:t>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预算金额100万元以下部分，费率为该部分预算金额的1.5%；</w:t>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预算金额100万元（含）－500万元部分，费率为该部分预算金额的1.1%；</w:t>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预算金额500万元（含）-1000万元部分，费率为该部分预算金额的0.8%；</w:t>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预算金额1000万元（含）-5000万元部分，费率为该部分预算金额的0.5%；</w:t>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预算金额5000万元（含）以上部分，费率为该部分预算金额的0.25%。</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备注：如按上述方法计算的金额低于人民币3000元整的，则本项目代理服务费按人民币3000元整计收。</w:t>
      </w:r>
      <w:r/>
    </w:p>
    <w:p>
      <w:pPr>
        <w:numPr>
          <w:ilvl w:val="1"/>
          <w:numId w:val="0"/>
        </w:numPr>
        <w:ind w:firstLine="420"/>
        <w:spacing w:line="360" w:lineRule="auto"/>
        <w:tabs>
          <w:tab w:val="left" w:pos="851" w:leader="none"/>
        </w:tabs>
        <w:rPr>
          <w:rFonts w:ascii="宋体" w:hAnsi="宋体" w:eastAsia="宋体" w:cs="宋体"/>
          <w:b/>
          <w:bCs/>
          <w:color w:val="000000"/>
          <w:sz w:val="21"/>
          <w:szCs w:val="21"/>
        </w:rPr>
      </w:pPr>
      <w:r>
        <w:rPr>
          <w:rFonts w:hint="eastAsia" w:ascii="宋体" w:hAnsi="宋体" w:eastAsia="宋体" w:cs="宋体"/>
          <w:bCs/>
          <w:color w:val="000000"/>
          <w:sz w:val="21"/>
          <w:szCs w:val="21"/>
        </w:rPr>
        <w:t xml:space="preserve">1.4</w:t>
      </w:r>
      <w:r>
        <w:rPr>
          <w:rFonts w:hint="eastAsia" w:ascii="宋体" w:hAnsi="宋体" w:eastAsia="宋体" w:cs="宋体"/>
          <w:b/>
          <w:bCs/>
          <w:color w:val="000000"/>
          <w:sz w:val="21"/>
          <w:szCs w:val="21"/>
        </w:rPr>
        <w:t xml:space="preserve">保密</w:t>
      </w:r>
      <w:r/>
    </w:p>
    <w:p>
      <w:pPr>
        <w:ind w:firstLine="420"/>
        <w:spacing w:line="360" w:lineRule="auto"/>
        <w:tabs>
          <w:tab w:val="left" w:pos="540" w:leader="none"/>
          <w:tab w:val="left" w:pos="851"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参与采购活动的各方应对采购文件和响应文件中的商业和技术等秘密保密，否则应承担相应的法律责任。</w:t>
      </w:r>
      <w:r/>
    </w:p>
    <w:p>
      <w:pPr>
        <w:numPr>
          <w:ilvl w:val="1"/>
          <w:numId w:val="0"/>
        </w:numPr>
        <w:ind w:firstLine="420"/>
        <w:spacing w:line="360" w:lineRule="auto"/>
        <w:tabs>
          <w:tab w:val="left" w:pos="851" w:leader="none"/>
        </w:tabs>
        <w:rPr>
          <w:rFonts w:ascii="宋体" w:hAnsi="宋体" w:eastAsia="宋体" w:cs="宋体"/>
          <w:b/>
          <w:bCs/>
          <w:color w:val="000000"/>
          <w:sz w:val="21"/>
          <w:szCs w:val="21"/>
        </w:rPr>
      </w:pPr>
      <w:r>
        <w:rPr>
          <w:rFonts w:hint="eastAsia" w:ascii="宋体" w:hAnsi="宋体" w:eastAsia="宋体" w:cs="宋体"/>
          <w:bCs/>
          <w:color w:val="000000"/>
          <w:sz w:val="21"/>
          <w:szCs w:val="21"/>
        </w:rPr>
        <w:t xml:space="preserve">1.5</w:t>
      </w:r>
      <w:r>
        <w:rPr>
          <w:rFonts w:hint="eastAsia" w:ascii="宋体" w:hAnsi="宋体" w:eastAsia="宋体" w:cs="宋体"/>
          <w:b/>
          <w:bCs/>
          <w:color w:val="000000"/>
          <w:sz w:val="21"/>
          <w:szCs w:val="21"/>
        </w:rPr>
        <w:t xml:space="preserve">语言文字</w:t>
      </w:r>
      <w:r/>
    </w:p>
    <w:p>
      <w:pPr>
        <w:ind w:firstLine="420"/>
        <w:spacing w:line="360" w:lineRule="auto"/>
        <w:tabs>
          <w:tab w:val="left" w:pos="540" w:leader="none"/>
          <w:tab w:val="left" w:pos="851"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numPr>
          <w:ilvl w:val="1"/>
          <w:numId w:val="0"/>
        </w:numPr>
        <w:ind w:firstLine="420"/>
        <w:spacing w:line="360" w:lineRule="auto"/>
        <w:tabs>
          <w:tab w:val="left" w:pos="851" w:leader="none"/>
        </w:tabs>
        <w:rPr>
          <w:rFonts w:ascii="宋体" w:hAnsi="宋体" w:eastAsia="宋体" w:cs="宋体"/>
          <w:b/>
          <w:bCs/>
          <w:color w:val="000000"/>
          <w:sz w:val="21"/>
          <w:szCs w:val="21"/>
        </w:rPr>
      </w:pPr>
      <w:r>
        <w:rPr>
          <w:rFonts w:hint="eastAsia" w:ascii="宋体" w:hAnsi="宋体" w:eastAsia="宋体" w:cs="宋体"/>
          <w:bCs/>
          <w:color w:val="000000"/>
          <w:sz w:val="21"/>
          <w:szCs w:val="21"/>
        </w:rPr>
        <w:t xml:space="preserve">1.6</w:t>
      </w:r>
      <w:r>
        <w:rPr>
          <w:rFonts w:hint="eastAsia" w:ascii="宋体" w:hAnsi="宋体" w:eastAsia="宋体" w:cs="宋体"/>
          <w:b/>
          <w:bCs/>
          <w:color w:val="000000"/>
          <w:sz w:val="21"/>
          <w:szCs w:val="21"/>
        </w:rPr>
        <w:t xml:space="preserve">计量单位</w:t>
      </w:r>
      <w:r/>
    </w:p>
    <w:p>
      <w:pPr>
        <w:ind w:firstLine="420"/>
        <w:spacing w:line="360" w:lineRule="auto"/>
        <w:tabs>
          <w:tab w:val="left" w:pos="540" w:leader="none"/>
          <w:tab w:val="left" w:pos="851"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除磋商文件有特殊要求外，所有计量均采用中华人民共和国法定计量单位。</w:t>
      </w:r>
      <w:r/>
    </w:p>
    <w:p>
      <w:pPr>
        <w:numPr>
          <w:ilvl w:val="1"/>
          <w:numId w:val="0"/>
        </w:numPr>
        <w:ind w:firstLine="420"/>
        <w:spacing w:line="360" w:lineRule="auto"/>
        <w:tabs>
          <w:tab w:val="left" w:pos="851" w:leader="none"/>
        </w:tabs>
        <w:rPr>
          <w:rFonts w:ascii="宋体" w:hAnsi="宋体" w:eastAsia="宋体" w:cs="宋体"/>
          <w:b/>
          <w:bCs/>
          <w:color w:val="000000"/>
          <w:sz w:val="21"/>
          <w:szCs w:val="21"/>
        </w:rPr>
      </w:pPr>
      <w:r>
        <w:rPr>
          <w:rFonts w:hint="eastAsia" w:ascii="宋体" w:hAnsi="宋体" w:eastAsia="宋体" w:cs="宋体"/>
          <w:bCs/>
          <w:color w:val="000000"/>
          <w:sz w:val="21"/>
          <w:szCs w:val="21"/>
        </w:rPr>
        <w:t xml:space="preserve">1.7</w:t>
      </w:r>
      <w:r>
        <w:rPr>
          <w:rFonts w:hint="eastAsia" w:ascii="宋体" w:hAnsi="宋体" w:eastAsia="宋体" w:cs="宋体"/>
          <w:b/>
          <w:bCs/>
          <w:color w:val="000000"/>
          <w:sz w:val="21"/>
          <w:szCs w:val="21"/>
        </w:rPr>
        <w:t xml:space="preserve">扫描件</w:t>
      </w:r>
      <w:r/>
    </w:p>
    <w:p>
      <w:pPr>
        <w:pStyle w:val="1015"/>
        <w:ind w:left="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扫描件是指原件的各种彩色复制件，包括扫描、照片等。</w:t>
      </w:r>
      <w:r/>
    </w:p>
    <w:p>
      <w:pPr>
        <w:numPr>
          <w:ilvl w:val="1"/>
          <w:numId w:val="0"/>
        </w:numPr>
        <w:ind w:firstLine="420"/>
        <w:spacing w:line="360" w:lineRule="auto"/>
        <w:tabs>
          <w:tab w:val="left" w:pos="851" w:leader="none"/>
        </w:tabs>
        <w:rPr>
          <w:rFonts w:ascii="宋体" w:hAnsi="宋体" w:eastAsia="宋体" w:cs="宋体"/>
          <w:b/>
          <w:bCs/>
          <w:color w:val="000000"/>
          <w:sz w:val="21"/>
          <w:szCs w:val="21"/>
        </w:rPr>
      </w:pPr>
      <w:r>
        <w:rPr>
          <w:rFonts w:hint="eastAsia" w:ascii="宋体" w:hAnsi="宋体" w:eastAsia="宋体" w:cs="宋体"/>
          <w:bCs/>
          <w:color w:val="000000"/>
          <w:sz w:val="21"/>
          <w:szCs w:val="21"/>
        </w:rPr>
        <w:t xml:space="preserve">1.8</w:t>
      </w:r>
      <w:r>
        <w:rPr>
          <w:rFonts w:hint="eastAsia" w:ascii="宋体" w:hAnsi="宋体" w:eastAsia="宋体" w:cs="宋体"/>
          <w:b/>
          <w:bCs/>
          <w:color w:val="000000"/>
          <w:sz w:val="21"/>
          <w:szCs w:val="21"/>
        </w:rPr>
        <w:t xml:space="preserve">知识产权</w:t>
      </w:r>
      <w:r/>
    </w:p>
    <w:p>
      <w:pPr>
        <w:ind w:firstLine="420"/>
        <w:spacing w:line="360" w:lineRule="auto"/>
        <w:tabs>
          <w:tab w:val="left" w:pos="540"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2"/>
        <w:spacing w:line="360" w:lineRule="auto"/>
        <w:tabs>
          <w:tab w:val="left" w:pos="851" w:leader="none"/>
        </w:tabs>
        <w:rPr>
          <w:rFonts w:ascii="宋体" w:hAnsi="宋体" w:eastAsia="宋体" w:cs="宋体"/>
          <w:b/>
          <w:bCs/>
          <w:color w:val="000000"/>
          <w:sz w:val="21"/>
          <w:szCs w:val="21"/>
        </w:rPr>
      </w:pPr>
      <w:r/>
      <w:bookmarkStart w:id="17" w:name="_Hlk132385210"/>
      <w:r>
        <w:rPr>
          <w:rFonts w:hint="eastAsia" w:ascii="宋体" w:hAnsi="宋体" w:eastAsia="宋体" w:cs="宋体"/>
          <w:b/>
          <w:bCs/>
          <w:color w:val="000000"/>
          <w:sz w:val="21"/>
          <w:szCs w:val="21"/>
        </w:rPr>
        <w:t xml:space="preserve">1.9现场踏勘</w:t>
      </w:r>
      <w:r/>
    </w:p>
    <w:p>
      <w:pPr>
        <w:ind w:firstLine="420"/>
        <w:spacing w:line="360" w:lineRule="auto"/>
        <w:tabs>
          <w:tab w:val="left" w:pos="540" w:leader="none"/>
          <w:tab w:val="left" w:pos="851"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供应商可自行对有关现场和周围环境进行踏勘，以获取编制投标（响应）文件和签署合同所需的信息，踏勘现场所发生的费用由供应商自己承担。</w:t>
      </w:r>
      <w:r/>
    </w:p>
    <w:p>
      <w:pPr>
        <w:ind w:firstLine="422"/>
        <w:spacing w:line="360" w:lineRule="auto"/>
        <w:tabs>
          <w:tab w:val="left" w:pos="851" w:leader="none"/>
        </w:tabs>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1.10集中现场考察</w:t>
      </w:r>
      <w:r/>
    </w:p>
    <w:p>
      <w:pPr>
        <w:ind w:firstLine="420"/>
        <w:spacing w:line="360" w:lineRule="auto"/>
        <w:tabs>
          <w:tab w:val="left" w:pos="540" w:leader="none"/>
          <w:tab w:val="left" w:pos="851"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本项目采购人不组织集中现场考察。</w:t>
      </w:r>
      <w:r/>
    </w:p>
    <w:p>
      <w:pPr>
        <w:ind w:firstLine="422"/>
        <w:spacing w:line="360" w:lineRule="auto"/>
        <w:tabs>
          <w:tab w:val="left" w:pos="851" w:leader="none"/>
        </w:tabs>
        <w:rPr>
          <w:rFonts w:ascii="宋体" w:hAnsi="宋体" w:eastAsia="宋体" w:cs="宋体"/>
          <w:b/>
          <w:bCs/>
          <w:color w:val="000000"/>
          <w:sz w:val="21"/>
          <w:szCs w:val="21"/>
        </w:rPr>
      </w:pPr>
      <w:r/>
      <w:bookmarkStart w:id="18" w:name="_Hlk132389364"/>
      <w:r>
        <w:rPr>
          <w:rFonts w:hint="eastAsia" w:ascii="宋体" w:hAnsi="宋体" w:eastAsia="宋体" w:cs="宋体"/>
          <w:b/>
          <w:bCs/>
          <w:color w:val="000000"/>
          <w:sz w:val="21"/>
          <w:szCs w:val="21"/>
        </w:rPr>
        <w:t xml:space="preserve">1.11法律适用</w:t>
      </w:r>
      <w:r/>
    </w:p>
    <w:p>
      <w:pPr>
        <w:ind w:firstLine="420"/>
        <w:spacing w:line="360" w:lineRule="auto"/>
        <w:tabs>
          <w:tab w:val="left" w:pos="540" w:leader="none"/>
          <w:tab w:val="left" w:pos="851"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本次采购活动及因本次采购产生的合同受中华人民共和国有关的法律法规制约和保护。</w:t>
      </w:r>
      <w:bookmarkEnd w:id="17"/>
      <w:r/>
      <w:bookmarkEnd w:id="18"/>
      <w:r/>
      <w:r/>
    </w:p>
    <w:p>
      <w:p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2磋商文件的说明</w:t>
      </w:r>
      <w:r/>
    </w:p>
    <w:p>
      <w:pPr>
        <w:numPr>
          <w:ilvl w:val="1"/>
          <w:numId w:val="0"/>
        </w:numPr>
        <w:ind w:firstLine="420"/>
        <w:spacing w:line="360" w:lineRule="auto"/>
        <w:tabs>
          <w:tab w:val="left" w:pos="0" w:leader="none"/>
          <w:tab w:val="left" w:pos="600"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2.1</w:t>
      </w:r>
      <w:r>
        <w:rPr>
          <w:rFonts w:hint="eastAsia" w:ascii="宋体" w:hAnsi="宋体" w:eastAsia="宋体" w:cs="宋体"/>
          <w:b/>
          <w:bCs/>
          <w:color w:val="000000"/>
          <w:sz w:val="21"/>
          <w:szCs w:val="21"/>
        </w:rPr>
        <w:t xml:space="preserve">磋商文件的获取</w:t>
      </w:r>
      <w:r/>
    </w:p>
    <w:p>
      <w:pPr>
        <w:numPr>
          <w:ilvl w:val="1"/>
          <w:numId w:val="0"/>
        </w:numPr>
        <w:ind w:firstLine="422"/>
        <w:spacing w:line="360" w:lineRule="auto"/>
        <w:tabs>
          <w:tab w:val="left" w:pos="851" w:leader="none"/>
        </w:tabs>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见第一章竞争性磋商公告</w:t>
      </w:r>
      <w:r/>
    </w:p>
    <w:p>
      <w:pPr>
        <w:numPr>
          <w:ilvl w:val="1"/>
          <w:numId w:val="0"/>
        </w:numPr>
        <w:ind w:firstLine="420"/>
        <w:spacing w:line="360" w:lineRule="auto"/>
        <w:tabs>
          <w:tab w:val="left" w:pos="0" w:leader="none"/>
          <w:tab w:val="left" w:pos="600"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2.2</w:t>
      </w:r>
      <w:r>
        <w:rPr>
          <w:rFonts w:hint="eastAsia" w:ascii="宋体" w:hAnsi="宋体" w:eastAsia="宋体" w:cs="宋体"/>
          <w:b/>
          <w:bCs/>
          <w:color w:val="000000"/>
          <w:sz w:val="21"/>
          <w:szCs w:val="21"/>
        </w:rPr>
        <w:t xml:space="preserve">磋商文件的询问</w:t>
      </w:r>
      <w:r/>
    </w:p>
    <w:p>
      <w:pPr>
        <w:ind w:firstLine="420"/>
        <w:spacing w:line="360" w:lineRule="auto"/>
        <w:tabs>
          <w:tab w:val="left" w:pos="540" w:leader="none"/>
          <w:tab w:val="left" w:pos="851" w:leader="none"/>
        </w:tabs>
        <w:rPr>
          <w:rFonts w:ascii="宋体" w:hAnsi="宋体" w:eastAsia="宋体" w:cs="宋体"/>
          <w:b/>
          <w:bCs/>
          <w:color w:val="000000"/>
          <w:sz w:val="21"/>
          <w:szCs w:val="21"/>
        </w:rPr>
      </w:pPr>
      <w:r/>
      <w:bookmarkStart w:id="19" w:name="_Hlk155803320"/>
      <w:r>
        <w:rPr>
          <w:rFonts w:hint="eastAsia" w:ascii="宋体" w:hAnsi="宋体" w:eastAsia="宋体" w:cs="宋体"/>
          <w:color w:val="000000"/>
          <w:sz w:val="21"/>
          <w:szCs w:val="21"/>
        </w:rPr>
        <w:t xml:space="preserve">供应商在收到磋商文件后</w:t>
      </w:r>
      <w:bookmarkStart w:id="20" w:name="_Hlk157941168"/>
      <w:r>
        <w:rPr>
          <w:rFonts w:hint="eastAsia" w:ascii="宋体" w:hAnsi="宋体" w:eastAsia="宋体" w:cs="宋体"/>
          <w:color w:val="000000"/>
          <w:sz w:val="21"/>
          <w:szCs w:val="21"/>
        </w:rPr>
        <w:t xml:space="preserve">，若有问题需要询问，应于下载磋商文件后，可通过公告中的联系方式及时提出，采购人或采购代理机构将予以解答</w:t>
      </w:r>
      <w:bookmarkEnd w:id="19"/>
      <w:r/>
      <w:bookmarkEnd w:id="20"/>
      <w:r>
        <w:rPr>
          <w:rFonts w:hint="eastAsia" w:ascii="宋体" w:hAnsi="宋体" w:eastAsia="宋体" w:cs="宋体"/>
          <w:color w:val="000000"/>
          <w:sz w:val="21"/>
          <w:szCs w:val="21"/>
        </w:rPr>
        <w:t xml:space="preserve">，但答复内容不得涉及商业秘密。</w:t>
      </w:r>
      <w:r/>
    </w:p>
    <w:p>
      <w:pPr>
        <w:numPr>
          <w:ilvl w:val="1"/>
          <w:numId w:val="0"/>
        </w:numPr>
        <w:ind w:firstLine="420"/>
        <w:spacing w:line="360" w:lineRule="auto"/>
        <w:tabs>
          <w:tab w:val="left" w:pos="0" w:leader="none"/>
          <w:tab w:val="left" w:pos="600"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2.3</w:t>
      </w:r>
      <w:r>
        <w:rPr>
          <w:rFonts w:hint="eastAsia" w:ascii="宋体" w:hAnsi="宋体" w:eastAsia="宋体" w:cs="宋体"/>
          <w:b/>
          <w:bCs/>
          <w:color w:val="000000"/>
          <w:sz w:val="21"/>
          <w:szCs w:val="21"/>
        </w:rPr>
        <w:t xml:space="preserve">磋商文件的澄清或修改</w:t>
      </w:r>
      <w:r/>
    </w:p>
    <w:p>
      <w:pPr>
        <w:ind w:firstLine="420"/>
        <w:spacing w:line="360" w:lineRule="auto"/>
        <w:tabs>
          <w:tab w:val="left" w:pos="851"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2.3.2为保证供应商有足够时间修正响应文件，或出于其他合理原因，采购代理机构可依法顺延提交首次响应文件截止之日。</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2.3.3</w:t>
      </w:r>
      <w:bookmarkStart w:id="21" w:name="_Hlk157941221"/>
      <w:r>
        <w:rPr>
          <w:rFonts w:hint="eastAsia" w:ascii="宋体" w:hAnsi="宋体" w:eastAsia="宋体" w:cs="宋体"/>
          <w:color w:val="000000"/>
          <w:sz w:val="21"/>
          <w:szCs w:val="21"/>
        </w:rPr>
        <w:t xml:space="preserve">供应商</w:t>
      </w:r>
      <w:bookmarkStart w:id="22" w:name="_Hlk155803365"/>
      <w:r>
        <w:rPr>
          <w:rFonts w:hint="eastAsia" w:ascii="宋体" w:hAnsi="宋体" w:eastAsia="宋体" w:cs="宋体"/>
          <w:color w:val="000000"/>
          <w:sz w:val="21"/>
          <w:szCs w:val="21"/>
        </w:rPr>
        <w:t xml:space="preserve">应及时关注政府采购信息发布媒体上发布的更正（补充）公告，同时在“苏采云”系统中下载更正（补充）资料，</w:t>
      </w:r>
      <w:r>
        <w:rPr>
          <w:rFonts w:hint="eastAsia" w:ascii="宋体" w:hAnsi="宋体" w:eastAsia="宋体" w:cs="宋体"/>
          <w:b/>
          <w:color w:val="000000"/>
          <w:sz w:val="21"/>
          <w:szCs w:val="21"/>
        </w:rPr>
        <w:t xml:space="preserve">如有遗漏（包括但不限于文件未下载或下载不完整），可能无法解密投标（响应）文件，由此所造成的投标失败或损失由供应商自行负责</w:t>
      </w:r>
      <w:bookmarkEnd w:id="21"/>
      <w:r>
        <w:rPr>
          <w:rFonts w:hint="eastAsia" w:ascii="宋体" w:hAnsi="宋体" w:eastAsia="宋体" w:cs="宋体"/>
          <w:b/>
          <w:color w:val="000000"/>
          <w:sz w:val="21"/>
          <w:szCs w:val="21"/>
        </w:rPr>
        <w:t xml:space="preserve">。</w:t>
      </w:r>
      <w:bookmarkEnd w:id="22"/>
      <w:r/>
      <w:r/>
    </w:p>
    <w:p>
      <w:pPr>
        <w:numPr>
          <w:ilvl w:val="1"/>
          <w:numId w:val="0"/>
        </w:numPr>
        <w:ind w:firstLine="422"/>
        <w:spacing w:line="360" w:lineRule="auto"/>
        <w:tabs>
          <w:tab w:val="left" w:pos="0" w:leader="none"/>
          <w:tab w:val="left" w:pos="600" w:leader="none"/>
        </w:tabs>
        <w:rPr>
          <w:rFonts w:ascii="宋体" w:hAnsi="宋体" w:eastAsia="宋体" w:cs="宋体"/>
          <w:b/>
          <w:bCs/>
          <w:color w:val="000000"/>
          <w:sz w:val="21"/>
          <w:szCs w:val="21"/>
        </w:rPr>
      </w:pPr>
      <w:r/>
      <w:bookmarkStart w:id="23" w:name="_Hlk132385248"/>
      <w:r/>
      <w:bookmarkStart w:id="24" w:name="_Hlk132389438"/>
      <w:r>
        <w:rPr>
          <w:rFonts w:hint="eastAsia" w:ascii="宋体" w:hAnsi="宋体" w:eastAsia="宋体" w:cs="宋体"/>
          <w:b/>
          <w:bCs/>
          <w:color w:val="000000"/>
          <w:sz w:val="21"/>
          <w:szCs w:val="21"/>
        </w:rPr>
        <w:t xml:space="preserve">2.4磋商文件的约束力</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2.4.1供应商一旦参加本项目采购活动，即被认为接受了本采购文件的规定和约束。</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bookmarkEnd w:id="23"/>
      <w:r/>
      <w:bookmarkEnd w:id="24"/>
      <w:r/>
      <w:r/>
    </w:p>
    <w:p>
      <w:p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3响应文件说明</w:t>
      </w:r>
      <w:r/>
    </w:p>
    <w:p>
      <w:pPr>
        <w:ind w:firstLine="422"/>
        <w:spacing w:line="360" w:lineRule="auto"/>
        <w:tabs>
          <w:tab w:val="left" w:pos="540" w:leader="none"/>
        </w:tabs>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响应单位应详细阅读磋商文件的全部内容，不按磋商文件的要求提供的响应文件和资料，其风险由响应单位自行承担，并根据有关条款规定，可能导致响应无效。</w:t>
      </w:r>
      <w:r/>
    </w:p>
    <w:p>
      <w:pPr>
        <w:numPr>
          <w:ilvl w:val="1"/>
          <w:numId w:val="0"/>
        </w:numPr>
        <w:ind w:firstLine="420"/>
        <w:spacing w:line="360" w:lineRule="auto"/>
        <w:tabs>
          <w:tab w:val="left" w:pos="142" w:leader="none"/>
          <w:tab w:val="left" w:pos="600" w:leader="none"/>
        </w:tabs>
        <w:rPr>
          <w:rFonts w:ascii="宋体" w:hAnsi="宋体" w:eastAsia="宋体" w:cs="宋体"/>
          <w:bCs/>
          <w:color w:val="000000"/>
          <w:sz w:val="21"/>
          <w:szCs w:val="21"/>
        </w:rPr>
      </w:pPr>
      <w:r>
        <w:rPr>
          <w:rFonts w:hint="eastAsia" w:ascii="宋体" w:hAnsi="宋体" w:eastAsia="宋体" w:cs="宋体"/>
          <w:bCs/>
          <w:color w:val="000000"/>
          <w:sz w:val="21"/>
          <w:szCs w:val="21"/>
        </w:rPr>
        <w:t xml:space="preserve">3.1</w:t>
      </w:r>
      <w:r>
        <w:rPr>
          <w:rFonts w:hint="eastAsia" w:ascii="宋体" w:hAnsi="宋体" w:eastAsia="宋体" w:cs="宋体"/>
          <w:b/>
          <w:color w:val="000000"/>
          <w:sz w:val="21"/>
          <w:szCs w:val="21"/>
        </w:rPr>
        <w:t xml:space="preserve">磋商保证金</w:t>
      </w:r>
      <w:r>
        <w:rPr>
          <w:rFonts w:hint="eastAsia" w:ascii="宋体" w:hAnsi="宋体" w:eastAsia="宋体" w:cs="宋体"/>
          <w:bCs/>
          <w:color w:val="000000"/>
          <w:sz w:val="21"/>
          <w:szCs w:val="21"/>
        </w:rPr>
        <w:t xml:space="preserve">：无</w:t>
      </w:r>
      <w:r/>
    </w:p>
    <w:p>
      <w:pPr>
        <w:numPr>
          <w:ilvl w:val="1"/>
          <w:numId w:val="0"/>
        </w:numPr>
        <w:ind w:firstLine="420"/>
        <w:spacing w:line="360" w:lineRule="auto"/>
        <w:tabs>
          <w:tab w:val="left" w:pos="142" w:leader="none"/>
          <w:tab w:val="left" w:pos="600" w:leader="none"/>
        </w:tabs>
        <w:rPr>
          <w:rFonts w:ascii="宋体" w:hAnsi="宋体" w:eastAsia="宋体" w:cs="宋体"/>
          <w:bCs/>
          <w:color w:val="000000"/>
          <w:sz w:val="21"/>
          <w:szCs w:val="21"/>
        </w:rPr>
        <w:outlineLvl w:val="1"/>
      </w:pPr>
      <w:r/>
      <w:bookmarkStart w:id="25" w:name="_Toc4034"/>
      <w:r>
        <w:rPr>
          <w:rFonts w:hint="eastAsia" w:ascii="宋体" w:hAnsi="宋体" w:eastAsia="宋体" w:cs="宋体"/>
          <w:bCs/>
          <w:color w:val="000000"/>
          <w:sz w:val="21"/>
          <w:szCs w:val="21"/>
        </w:rPr>
        <w:t xml:space="preserve">3.2</w:t>
      </w:r>
      <w:r>
        <w:rPr>
          <w:rFonts w:hint="eastAsia" w:ascii="宋体" w:hAnsi="宋体" w:eastAsia="宋体" w:cs="宋体"/>
          <w:b/>
          <w:color w:val="000000"/>
          <w:sz w:val="21"/>
          <w:szCs w:val="21"/>
        </w:rPr>
        <w:t xml:space="preserve">响应文件的组成</w:t>
      </w:r>
      <w:bookmarkEnd w:id="25"/>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3.2.1</w:t>
      </w:r>
      <w:r>
        <w:rPr>
          <w:rFonts w:hint="eastAsia" w:ascii="宋体" w:hAnsi="宋体" w:eastAsia="宋体" w:cs="宋体"/>
          <w:color w:val="000000"/>
          <w:sz w:val="21"/>
          <w:szCs w:val="21"/>
          <w:lang w:val="zh-CN"/>
        </w:rPr>
        <w:t xml:space="preserve">报价部分：</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（1）开标一览表；</w:t>
      </w:r>
      <w:r/>
    </w:p>
    <w:p>
      <w:pPr>
        <w:pStyle w:val="1121"/>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工程量清单报价明细表；</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3.2.2资格评审部分：</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（1）法人或者其他组织的营业执照（或自然人的身份证明）复印件；</w:t>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）经审计的</w:t>
      </w:r>
      <w:r>
        <w:rPr>
          <w:rFonts w:hint="eastAsia" w:ascii="宋体" w:hAnsi="宋体" w:eastAsia="宋体" w:cs="宋体"/>
          <w:color w:val="000000"/>
          <w:sz w:val="21"/>
          <w:szCs w:val="21"/>
        </w:rPr>
        <w:t xml:space="preserve">2024年</w:t>
      </w:r>
      <w:r>
        <w:rPr>
          <w:rFonts w:hint="eastAsia" w:ascii="宋体" w:hAnsi="宋体" w:eastAsia="宋体" w:cs="宋体"/>
          <w:color w:val="000000"/>
          <w:sz w:val="21"/>
          <w:szCs w:val="21"/>
          <w:lang w:val="zh-CN"/>
        </w:rPr>
        <w:t xml:space="preserve">度财务报告复印件，其他组织、自然人及成立未满一年的法人应提供银行出具的资信证明；</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（3）具有履行合同所必需的设备和专业技术能力证明材料；</w:t>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税务登记证复印件（如有）以及上一税收申报日缴纳增值税或企业所得税的凭据复印件；社会保险登记证复印件（如有）以及上一社保申报日缴纳的社会保险的凭据（专用收据或社会保险缴纳清单）复印件。如为依法免税或不需要缴纳社会保障资金的响应单位则须提供对应证明资料； </w:t>
      </w:r>
      <w:r/>
    </w:p>
    <w:p>
      <w:pPr>
        <w:ind w:firstLine="420"/>
        <w:spacing w:line="360" w:lineRule="auto"/>
        <w:rPr>
          <w:rFonts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lang w:val="zh-CN"/>
          <w14:textFill>
            <w14:solidFill>
              <w14:schemeClr w14:val="tx1"/>
            </w14:solidFill>
          </w14:textFill>
        </w:rPr>
        <w:t xml:space="preserve">）参加政府采购活动前三年内在经营活动中没有重大违法记录的书面声明；</w:t>
      </w:r>
      <w:r/>
    </w:p>
    <w:p>
      <w:pPr>
        <w:ind w:firstLine="420"/>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（6）提供有效期内的建筑智能化工程专业承包三级(含)及以上或电子与智能化工程专业承包二级及以上资质复印件；</w:t>
      </w:r>
      <w:r/>
    </w:p>
    <w:p>
      <w:pPr>
        <w:ind w:firstLine="420"/>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（7）提供安全生产许可证复印件；</w:t>
      </w:r>
      <w:r/>
    </w:p>
    <w:p>
      <w:pPr>
        <w:ind w:firstLine="420"/>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3.2.3符合评审部分：</w:t>
      </w:r>
      <w:r/>
    </w:p>
    <w:p>
      <w:pPr>
        <w:ind w:firstLine="420"/>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（1）提供项目经理机电工程专业二级注册建造师及以上资质复印件；</w:t>
      </w:r>
      <w:r/>
    </w:p>
    <w:p>
      <w:pPr>
        <w:ind w:firstLine="420"/>
        <w:spacing w:line="360" w:lineRule="auto"/>
        <w:rPr>
          <w:rFonts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（2）提供项目经理安全生产考核合格证（B类）复印件；</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）响应函（格式见第三章）</w:t>
      </w:r>
      <w:r>
        <w:rPr>
          <w:rFonts w:hint="eastAsia" w:ascii="宋体" w:hAnsi="宋体" w:eastAsia="宋体" w:cs="宋体"/>
          <w:color w:val="000000"/>
          <w:sz w:val="21"/>
          <w:szCs w:val="21"/>
        </w:rPr>
        <w:t xml:space="preserve">；</w:t>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）关于资格文件的声明函（格式见第三章）；</w:t>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）响应单位法定代表人（负责人）的授权委托书原件（如有授权，格式见第三章）；</w:t>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）法定代表人身份证复印件和委托代理人身份证复印件（如有授权）；</w:t>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val="zh-CN"/>
        </w:rPr>
        <w:t xml:space="preserve">）响应单位情况介绍（格式见第三章）；</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本项目人员配备情况表；</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lang w:val="zh-CN"/>
        </w:rPr>
        <w:t xml:space="preserve">磋商文件中要求提供的其它实质性响应的资料、证明等（如有）。</w:t>
      </w:r>
      <w:r/>
    </w:p>
    <w:p>
      <w:pPr>
        <w:ind w:firstLine="420"/>
        <w:spacing w:line="360" w:lineRule="auto"/>
        <w:rPr>
          <w:rFonts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3.2.4</w:t>
      </w:r>
      <w:r>
        <w:rPr>
          <w:rFonts w:hint="eastAsia" w:ascii="宋体" w:hAnsi="宋体" w:eastAsia="宋体" w:cs="宋体"/>
          <w:color w:val="000000" w:themeColor="text1"/>
          <w:sz w:val="21"/>
          <w:szCs w:val="21"/>
          <w:lang w:val="zh-CN"/>
          <w14:textFill>
            <w14:solidFill>
              <w14:schemeClr w14:val="tx1"/>
            </w14:solidFill>
          </w14:textFill>
        </w:rPr>
        <w:t xml:space="preserve">提供《中小企业声明函》</w:t>
      </w:r>
      <w:r>
        <w:rPr>
          <w:rFonts w:hint="eastAsia" w:ascii="宋体" w:hAnsi="宋体" w:eastAsia="宋体" w:cs="宋体"/>
          <w:color w:val="000000" w:themeColor="text1"/>
          <w:sz w:val="21"/>
          <w:szCs w:val="21"/>
          <w14:textFill>
            <w14:solidFill>
              <w14:schemeClr w14:val="tx1"/>
            </w14:solidFill>
          </w14:textFill>
        </w:rPr>
        <w:t xml:space="preserve">或</w:t>
      </w:r>
      <w:r>
        <w:rPr>
          <w:rFonts w:hint="eastAsia" w:ascii="宋体" w:hAnsi="宋体" w:eastAsia="宋体" w:cs="宋体"/>
          <w:color w:val="000000" w:themeColor="text1"/>
          <w:sz w:val="21"/>
          <w:szCs w:val="21"/>
          <w:lang w:val="zh-CN"/>
          <w14:textFill>
            <w14:solidFill>
              <w14:schemeClr w14:val="tx1"/>
            </w14:solidFill>
          </w14:textFill>
        </w:rPr>
        <w:t xml:space="preserve">残疾人福利性单位声明函或监狱企业证明文件；</w:t>
      </w:r>
      <w:r/>
    </w:p>
    <w:p>
      <w:pPr>
        <w:pStyle w:val="1121"/>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2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主材品牌清单表（格式自制）；</w:t>
      </w:r>
      <w:r/>
    </w:p>
    <w:p>
      <w:pPr>
        <w:pStyle w:val="1122"/>
        <w:ind w:firstLine="422"/>
        <w:spacing w:line="360" w:lineRule="auto"/>
        <w:rPr>
          <w:rFonts w:eastAsia="宋体" w:cs="宋体"/>
          <w:b/>
          <w:color w:val="000000"/>
          <w:sz w:val="21"/>
          <w:szCs w:val="21"/>
        </w:rPr>
      </w:pPr>
      <w:r>
        <w:rPr>
          <w:rFonts w:hint="eastAsia" w:eastAsia="宋体" w:cs="宋体"/>
          <w:b/>
          <w:color w:val="000000"/>
          <w:sz w:val="21"/>
          <w:szCs w:val="21"/>
        </w:rPr>
        <w:t xml:space="preserve">3.2.</w:t>
      </w:r>
      <w:r>
        <w:rPr>
          <w:rFonts w:hint="eastAsia" w:eastAsia="宋体" w:cs="宋体"/>
          <w:b/>
          <w:color w:val="000000"/>
          <w:sz w:val="21"/>
          <w:szCs w:val="21"/>
          <w:lang w:val="en-US" w:eastAsia="zh-CN"/>
        </w:rPr>
        <w:t xml:space="preserve">6</w:t>
      </w:r>
      <w:bookmarkStart w:id="92" w:name="_GoBack"/>
      <w:r/>
      <w:bookmarkEnd w:id="92"/>
      <w:r>
        <w:rPr>
          <w:rFonts w:hint="eastAsia" w:eastAsia="宋体" w:cs="宋体"/>
          <w:b/>
          <w:color w:val="000000"/>
          <w:sz w:val="21"/>
          <w:szCs w:val="21"/>
        </w:rPr>
        <w:t xml:space="preserve"> 综合评审文件</w:t>
      </w:r>
      <w:r/>
    </w:p>
    <w:p>
      <w:pPr>
        <w:numPr>
          <w:ilvl w:val="1"/>
          <w:numId w:val="0"/>
        </w:numPr>
        <w:ind w:firstLine="422"/>
        <w:spacing w:line="360" w:lineRule="auto"/>
        <w:tabs>
          <w:tab w:val="left" w:pos="851" w:leader="none"/>
        </w:tabs>
        <w:rPr>
          <w:rFonts w:ascii="宋体" w:hAnsi="宋体" w:eastAsia="宋体" w:cs="宋体"/>
          <w:b/>
          <w:bCs/>
          <w:color w:val="000000"/>
          <w:sz w:val="21"/>
          <w:szCs w:val="21"/>
        </w:rPr>
      </w:pPr>
      <w:r/>
      <w:bookmarkStart w:id="26" w:name="_Hlk158131167"/>
      <w:r>
        <w:rPr>
          <w:rFonts w:hint="eastAsia" w:ascii="宋体" w:hAnsi="宋体" w:eastAsia="宋体" w:cs="宋体"/>
          <w:b/>
          <w:bCs/>
          <w:color w:val="000000"/>
          <w:sz w:val="21"/>
          <w:szCs w:val="21"/>
        </w:rPr>
        <w:t xml:space="preserve">评分标准中所涉及到针对本项目的各项实施、服务方案、相关制度、证书、业绩、承诺函及其他材料、证明等。</w:t>
      </w:r>
      <w:bookmarkEnd w:id="26"/>
      <w:r/>
      <w:r/>
    </w:p>
    <w:p>
      <w:pPr>
        <w:numPr>
          <w:ilvl w:val="1"/>
          <w:numId w:val="0"/>
        </w:numPr>
        <w:ind w:firstLine="422"/>
        <w:spacing w:line="360" w:lineRule="auto"/>
        <w:tabs>
          <w:tab w:val="left" w:pos="851" w:leader="none"/>
        </w:tabs>
        <w:rPr>
          <w:rFonts w:ascii="宋体" w:hAnsi="宋体" w:eastAsia="宋体" w:cs="宋体"/>
          <w:b/>
          <w:bCs/>
          <w:color w:val="000000"/>
          <w:sz w:val="21"/>
          <w:szCs w:val="21"/>
          <w:lang w:val="zh-CN"/>
        </w:rPr>
      </w:pPr>
      <w:r>
        <w:rPr>
          <w:rFonts w:hint="eastAsia" w:ascii="宋体" w:hAnsi="宋体" w:eastAsia="宋体" w:cs="宋体"/>
          <w:b/>
          <w:bCs/>
          <w:color w:val="000000"/>
          <w:sz w:val="21"/>
          <w:szCs w:val="21"/>
        </w:rPr>
        <w:t xml:space="preserve">注：</w:t>
      </w:r>
      <w:r>
        <w:rPr>
          <w:rFonts w:hint="eastAsia" w:ascii="宋体" w:hAnsi="宋体" w:eastAsia="宋体" w:cs="宋体"/>
          <w:b/>
          <w:bCs/>
          <w:color w:val="000000"/>
          <w:sz w:val="21"/>
          <w:szCs w:val="21"/>
          <w:lang w:val="zh-CN"/>
        </w:rPr>
        <w:t xml:space="preserve">响应单位必须提交上述</w:t>
      </w:r>
      <w:r>
        <w:rPr>
          <w:rFonts w:hint="eastAsia" w:ascii="宋体" w:hAnsi="宋体" w:eastAsia="宋体" w:cs="宋体"/>
          <w:b/>
          <w:bCs/>
          <w:color w:val="000000"/>
          <w:sz w:val="21"/>
          <w:szCs w:val="21"/>
        </w:rPr>
        <w:t xml:space="preserve">3.2.1</w:t>
      </w:r>
      <w:r>
        <w:rPr>
          <w:rFonts w:hint="eastAsia" w:ascii="宋体" w:hAnsi="宋体" w:eastAsia="宋体" w:cs="宋体"/>
          <w:b/>
          <w:bCs/>
          <w:color w:val="000000"/>
          <w:sz w:val="21"/>
          <w:szCs w:val="21"/>
          <w:lang w:val="zh-CN"/>
        </w:rPr>
        <w:t xml:space="preserve">-3</w:t>
      </w:r>
      <w:r>
        <w:rPr>
          <w:rFonts w:hint="eastAsia" w:ascii="宋体" w:hAnsi="宋体" w:eastAsia="宋体" w:cs="宋体"/>
          <w:b/>
          <w:bCs/>
          <w:color w:val="000000"/>
          <w:sz w:val="21"/>
          <w:szCs w:val="21"/>
        </w:rPr>
        <w:t xml:space="preserve">.2.3</w:t>
      </w:r>
      <w:r>
        <w:rPr>
          <w:rFonts w:hint="eastAsia" w:ascii="宋体" w:hAnsi="宋体" w:eastAsia="宋体" w:cs="宋体"/>
          <w:b/>
          <w:bCs/>
          <w:color w:val="000000"/>
          <w:sz w:val="21"/>
          <w:szCs w:val="21"/>
          <w:lang w:val="zh-CN"/>
        </w:rPr>
        <w:t xml:space="preserve">规定的资料，否则响应文件将因未实质性响应磋商采购文件而被拒绝。</w:t>
      </w:r>
      <w:r/>
    </w:p>
    <w:p>
      <w:pPr>
        <w:numPr>
          <w:ilvl w:val="1"/>
          <w:numId w:val="0"/>
        </w:numPr>
        <w:ind w:firstLine="422"/>
        <w:spacing w:line="360" w:lineRule="auto"/>
        <w:tabs>
          <w:tab w:val="left" w:pos="851" w:leader="none"/>
        </w:tabs>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numPr>
          <w:ilvl w:val="1"/>
          <w:numId w:val="0"/>
        </w:numPr>
        <w:ind w:firstLine="422"/>
        <w:spacing w:line="360" w:lineRule="auto"/>
        <w:tabs>
          <w:tab w:val="left" w:pos="851" w:leader="none"/>
        </w:tabs>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响应单位必须保证全部响应资料的真实性，如有虚假或对采购文件所要求说明的情况故意隐瞒或虚报，视为不实质性响应磋商文件，响应无效。</w:t>
      </w:r>
      <w:r/>
    </w:p>
    <w:p>
      <w:pPr>
        <w:numPr>
          <w:ilvl w:val="1"/>
          <w:numId w:val="0"/>
        </w:numPr>
        <w:ind w:firstLine="422"/>
        <w:spacing w:line="360" w:lineRule="auto"/>
        <w:tabs>
          <w:tab w:val="left" w:pos="851" w:leader="none"/>
        </w:tabs>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如供应商响应文件中某些条款不响应磋商文件提出的全部服务内容与要求，须在偏离表中逐条列出，未列出的视同响应。</w:t>
      </w:r>
      <w:r/>
    </w:p>
    <w:p>
      <w:pPr>
        <w:numPr>
          <w:ilvl w:val="1"/>
          <w:numId w:val="0"/>
        </w:numPr>
        <w:ind w:firstLine="420"/>
        <w:spacing w:line="360" w:lineRule="auto"/>
        <w:tabs>
          <w:tab w:val="left" w:pos="142" w:leader="none"/>
          <w:tab w:val="left" w:pos="600" w:leader="none"/>
        </w:tabs>
        <w:rPr>
          <w:rFonts w:ascii="宋体" w:hAnsi="宋体" w:eastAsia="宋体" w:cs="宋体"/>
          <w:bCs/>
          <w:color w:val="000000"/>
          <w:sz w:val="21"/>
          <w:szCs w:val="21"/>
        </w:rPr>
      </w:pPr>
      <w:r>
        <w:rPr>
          <w:rFonts w:hint="eastAsia" w:ascii="宋体" w:hAnsi="宋体" w:eastAsia="宋体" w:cs="宋体"/>
          <w:bCs/>
          <w:color w:val="000000"/>
          <w:sz w:val="21"/>
          <w:szCs w:val="21"/>
        </w:rPr>
        <w:t xml:space="preserve">3.3</w:t>
      </w:r>
      <w:r>
        <w:rPr>
          <w:rFonts w:hint="eastAsia" w:ascii="宋体" w:hAnsi="宋体" w:eastAsia="宋体" w:cs="宋体"/>
          <w:b/>
          <w:color w:val="000000"/>
          <w:sz w:val="21"/>
          <w:szCs w:val="21"/>
        </w:rPr>
        <w:t xml:space="preserve">响应报价</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3.3.1响应报价应包括完成本采购项目全部内容的一切费用，除非合同条款中另有规定，响应单位所报价格在合同实施期间不因市场变化因素而变动。</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3.3.2如果磋商文件要求分标段投标的，则供应商可以根据自身经营许可范围，选择响应其中部分或者全部标段，但各标段应分别计算填写单价和总价。</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3.3.3供应商应对所投项目的全部内容进行报价，只对其中部分内容报价的，</w:t>
      </w:r>
      <w:r>
        <w:rPr>
          <w:rFonts w:hint="eastAsia" w:eastAsia="宋体" w:cs="宋体"/>
          <w:b/>
          <w:color w:val="000000"/>
          <w:sz w:val="21"/>
          <w:szCs w:val="21"/>
        </w:rPr>
        <w:t xml:space="preserve">其响应无效。</w:t>
      </w:r>
      <w:r/>
    </w:p>
    <w:p>
      <w:pPr>
        <w:pStyle w:val="1122"/>
        <w:numPr>
          <w:ilvl w:val="2"/>
          <w:numId w:val="0"/>
        </w:numPr>
        <w:ind w:firstLine="420"/>
        <w:spacing w:line="360" w:lineRule="auto"/>
        <w:rPr>
          <w:rFonts w:eastAsia="宋体" w:cs="宋体"/>
          <w:b/>
          <w:color w:val="000000"/>
          <w:sz w:val="21"/>
          <w:szCs w:val="21"/>
        </w:rPr>
      </w:pPr>
      <w:r>
        <w:rPr>
          <w:rFonts w:hint="eastAsia" w:eastAsia="宋体" w:cs="宋体"/>
          <w:color w:val="000000"/>
          <w:sz w:val="21"/>
          <w:szCs w:val="21"/>
        </w:rPr>
        <w:t xml:space="preserve">3.3.4一项采购内容只允许一个报价，任何有选择性响应报价的，</w:t>
      </w:r>
      <w:r>
        <w:rPr>
          <w:rFonts w:hint="eastAsia" w:eastAsia="宋体" w:cs="宋体"/>
          <w:b/>
          <w:color w:val="000000"/>
          <w:sz w:val="21"/>
          <w:szCs w:val="21"/>
        </w:rPr>
        <w:t xml:space="preserve">其响应无效。</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3.3.5任意一次报价（包括首次报价、多轮报价）超过磋商文件中规定的预算金额或者最高限价的，包括报的各标的物的单价超过预算单价的（针对采购文件标明预算单价的项目），</w:t>
      </w:r>
      <w:r>
        <w:rPr>
          <w:rFonts w:hint="eastAsia" w:eastAsia="宋体" w:cs="宋体"/>
          <w:b/>
          <w:color w:val="000000"/>
          <w:sz w:val="21"/>
          <w:szCs w:val="21"/>
        </w:rPr>
        <w:t xml:space="preserve">其响应文件按无效文件处理。</w:t>
      </w:r>
      <w:r/>
    </w:p>
    <w:p>
      <w:pPr>
        <w:pStyle w:val="1122"/>
        <w:numPr>
          <w:ilvl w:val="2"/>
          <w:numId w:val="0"/>
        </w:numPr>
        <w:ind w:firstLine="420"/>
        <w:spacing w:line="360" w:lineRule="auto"/>
        <w:rPr>
          <w:rFonts w:eastAsia="宋体" w:cs="宋体"/>
          <w:b/>
          <w:color w:val="000000"/>
          <w:sz w:val="21"/>
          <w:szCs w:val="21"/>
        </w:rPr>
      </w:pPr>
      <w:r>
        <w:rPr>
          <w:rFonts w:hint="eastAsia" w:eastAsia="宋体" w:cs="宋体"/>
          <w:color w:val="000000"/>
          <w:sz w:val="21"/>
          <w:szCs w:val="21"/>
        </w:rPr>
        <w:t xml:space="preserve">3.3.6除因磋商文件修改导致成本增加外，供应商二次报价超过第一次报价的，</w:t>
      </w:r>
      <w:r>
        <w:rPr>
          <w:rFonts w:hint="eastAsia" w:eastAsia="宋体" w:cs="宋体"/>
          <w:b/>
          <w:color w:val="000000"/>
          <w:sz w:val="21"/>
          <w:szCs w:val="21"/>
        </w:rPr>
        <w:t xml:space="preserve">其响应文件按无效文件处理。</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3.3.7报价的大写金额和小写金额不一致的，以大写金额为准。</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3.3.8单价金额小数点或者百分比有明显错位的，以该次报价总价为准。</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3.3.9总价金额与按单价汇总金额不一致的，以单价金额计算结果为准。</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3.3.10响应文件报价中的单价和总价全部采用人民币表示，除非另有规定。</w:t>
      </w:r>
      <w:r/>
    </w:p>
    <w:p>
      <w:pPr>
        <w:pStyle w:val="1122"/>
        <w:numPr>
          <w:ilvl w:val="2"/>
          <w:numId w:val="0"/>
        </w:numPr>
        <w:ind w:firstLine="42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3.3.11</w:t>
      </w:r>
      <w:r>
        <w:rPr>
          <w:rFonts w:hint="eastAsia" w:ascii="宋体" w:hAnsi="宋体" w:eastAsia="宋体" w:cs="宋体"/>
          <w:b/>
          <w:bCs/>
          <w:color w:val="000000"/>
          <w:sz w:val="21"/>
          <w:szCs w:val="21"/>
        </w:rPr>
        <w:t xml:space="preserve">评审委员会启动异常低价投标（响应）审查的情形和具体要求，包括：</w:t>
      </w:r>
      <w:r/>
    </w:p>
    <w:p>
      <w:pPr>
        <w:pStyle w:val="1122"/>
        <w:numPr>
          <w:ilvl w:val="2"/>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（一）评审过程中出现下列情形之一的，评审委员会应当启动异常低价投标（响应）审查程序:</w:t>
      </w:r>
      <w:r/>
    </w:p>
    <w:p>
      <w:pPr>
        <w:pStyle w:val="1122"/>
        <w:numPr>
          <w:ilvl w:val="2"/>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1.投标（响应）报价低于采购项目预算50%的，即投标（响 应）报价&lt;采购项目预算×50% ； </w:t>
      </w:r>
      <w:r/>
    </w:p>
    <w:p>
      <w:pPr>
        <w:pStyle w:val="1122"/>
        <w:numPr>
          <w:ilvl w:val="2"/>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2.投标（响应）报价低于采购项目最高限价45%的,即投标（响应）报价&lt;采购项目最高限价×45% ； </w:t>
      </w:r>
      <w:r/>
    </w:p>
    <w:p>
      <w:pPr>
        <w:pStyle w:val="1122"/>
        <w:numPr>
          <w:ilvl w:val="2"/>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3.评审委员会认定的供应商报价过低、有可能影响产品质量或者不能诚信履约的其他情形。</w:t>
      </w:r>
      <w:r/>
    </w:p>
    <w:p>
      <w:pPr>
        <w:pStyle w:val="1122"/>
        <w:numPr>
          <w:ilvl w:val="2"/>
          <w:numId w:val="0"/>
        </w:numPr>
        <w:ind w:firstLine="420"/>
        <w:spacing w:line="36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（二）启动异常低价投标（响应）审查后，评审委员会应当 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w:t>
      </w:r>
      <w:r>
        <w:rPr>
          <w:rFonts w:hint="eastAsia" w:ascii="宋体" w:hAnsi="宋体" w:eastAsia="宋体" w:cs="宋体"/>
          <w:color w:val="auto"/>
          <w:sz w:val="21"/>
          <w:szCs w:val="21"/>
        </w:rPr>
        <w:t xml:space="preserve">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p>
    <w:p>
      <w:pPr>
        <w:numPr>
          <w:ilvl w:val="1"/>
          <w:numId w:val="0"/>
        </w:num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3.4电子投标（响应）文件的编制与递交</w:t>
      </w:r>
      <w:r/>
    </w:p>
    <w:p>
      <w:pPr>
        <w:pStyle w:val="1122"/>
        <w:numPr>
          <w:ilvl w:val="2"/>
          <w:numId w:val="0"/>
        </w:numPr>
        <w:ind w:firstLine="420"/>
        <w:spacing w:line="360" w:lineRule="auto"/>
        <w:rPr>
          <w:rFonts w:eastAsia="宋体" w:cs="宋体"/>
          <w:color w:val="000000"/>
          <w:sz w:val="21"/>
          <w:szCs w:val="21"/>
        </w:rPr>
      </w:pPr>
      <w:r/>
      <w:bookmarkStart w:id="27" w:name="_Hlk157941471"/>
      <w:r/>
      <w:bookmarkStart w:id="28" w:name="_Hlk132648568"/>
      <w:r>
        <w:rPr>
          <w:rFonts w:hint="eastAsia" w:eastAsia="宋体" w:cs="宋体"/>
          <w:color w:val="000000"/>
          <w:sz w:val="21"/>
          <w:szCs w:val="21"/>
        </w:rPr>
        <w:t xml:space="preserve">3.4.1电子投标（响应）文件制作：本项目为网上招投标项目，请供应商插入CA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bookmarkEnd w:id="27"/>
      <w:r>
        <w:rPr>
          <w:rFonts w:hint="eastAsia" w:eastAsia="宋体" w:cs="宋体"/>
          <w:color w:val="000000"/>
          <w:sz w:val="21"/>
          <w:szCs w:val="21"/>
        </w:rPr>
        <w:t xml:space="preserve">。</w:t>
      </w:r>
      <w:bookmarkEnd w:id="28"/>
      <w:r/>
      <w:r/>
    </w:p>
    <w:p>
      <w:pPr>
        <w:pStyle w:val="1109"/>
        <w:numPr>
          <w:ilvl w:val="2"/>
          <w:numId w:val="0"/>
        </w:numPr>
        <w:ind w:firstLine="420"/>
        <w:spacing w:line="360" w:lineRule="auto"/>
        <w:rPr>
          <w:rFonts w:ascii="宋体" w:hAnsi="宋体" w:cs="宋体"/>
          <w:color w:val="000000"/>
          <w:szCs w:val="21"/>
        </w:rPr>
      </w:pPr>
      <w:r/>
      <w:bookmarkStart w:id="29" w:name="_Hlk157941597"/>
      <w:r>
        <w:rPr>
          <w:rFonts w:hint="eastAsia" w:ascii="宋体" w:hAnsi="宋体" w:cs="宋体"/>
          <w:color w:val="000000"/>
          <w:szCs w:val="21"/>
        </w:rPr>
        <w:t xml:space="preserve">3.4.2电子投标（响应)文件递交：供应商应当按照《操作手册》指引，</w:t>
      </w:r>
      <w:r>
        <w:rPr>
          <w:rFonts w:hint="eastAsia" w:ascii="宋体" w:hAnsi="宋体" w:cs="宋体"/>
          <w:b/>
          <w:color w:val="000000"/>
          <w:szCs w:val="21"/>
        </w:rPr>
        <w:t xml:space="preserve">在投标（响应）文件提交截止时间前完成电子投标（响应）文件的上传，未按要求成功上传的投标（响应）文件视为未递交。</w:t>
      </w:r>
      <w:r>
        <w:rPr>
          <w:rFonts w:hint="eastAsia" w:ascii="宋体" w:hAnsi="宋体" w:cs="宋体"/>
          <w:color w:val="000000"/>
          <w:szCs w:val="21"/>
        </w:rPr>
        <w:t xml:space="preserve">供应商应充分考虑到网络环境、网络带宽等风险因素，如因供应商自身原因造成的电子投标（响应）文件上传不成功由供应商自行承担全部责任</w:t>
      </w:r>
      <w:bookmarkEnd w:id="29"/>
      <w:r>
        <w:rPr>
          <w:rFonts w:hint="eastAsia" w:ascii="宋体" w:hAnsi="宋体" w:cs="宋体"/>
          <w:color w:val="000000"/>
          <w:szCs w:val="21"/>
        </w:rPr>
        <w:t xml:space="preserve">。</w:t>
      </w:r>
      <w:bookmarkStart w:id="30" w:name="_Hlk157941615"/>
      <w:r/>
      <w:r/>
    </w:p>
    <w:p>
      <w:pPr>
        <w:pStyle w:val="1109"/>
        <w:spacing w:line="360" w:lineRule="auto"/>
        <w:rPr>
          <w:rFonts w:ascii="宋体" w:hAnsi="宋体" w:cs="宋体"/>
          <w:color w:val="000000"/>
          <w:szCs w:val="21"/>
        </w:rPr>
      </w:pPr>
      <w:r>
        <w:rPr>
          <w:rFonts w:hint="eastAsia" w:ascii="宋体" w:hAnsi="宋体" w:cs="宋体"/>
          <w:color w:val="000000"/>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pStyle w:val="1109"/>
        <w:spacing w:line="360" w:lineRule="auto"/>
        <w:rPr>
          <w:rFonts w:ascii="宋体" w:hAnsi="宋体" w:cs="宋体"/>
          <w:color w:val="000000"/>
          <w:szCs w:val="21"/>
        </w:rPr>
      </w:pPr>
      <w:r>
        <w:rPr>
          <w:rFonts w:hint="eastAsia" w:ascii="宋体" w:hAnsi="宋体" w:cs="宋体"/>
          <w:color w:val="00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bookmarkEnd w:id="30"/>
      <w:r/>
      <w:r/>
    </w:p>
    <w:p>
      <w:pPr>
        <w:pStyle w:val="1122"/>
        <w:numPr>
          <w:ilvl w:val="2"/>
          <w:numId w:val="0"/>
        </w:numPr>
        <w:ind w:firstLine="420"/>
        <w:spacing w:line="360" w:lineRule="auto"/>
        <w:rPr>
          <w:rFonts w:eastAsia="宋体" w:cs="宋体"/>
          <w:b/>
          <w:color w:val="000000"/>
          <w:sz w:val="21"/>
          <w:szCs w:val="21"/>
        </w:rPr>
      </w:pPr>
      <w:r>
        <w:rPr>
          <w:rFonts w:hint="eastAsia" w:eastAsia="宋体" w:cs="宋体"/>
          <w:color w:val="000000"/>
          <w:sz w:val="21"/>
          <w:szCs w:val="21"/>
        </w:rPr>
        <w:t xml:space="preserve">3.4.3 </w:t>
      </w:r>
      <w:bookmarkStart w:id="31" w:name="_Hlk157941668"/>
      <w:r>
        <w:rPr>
          <w:rFonts w:hint="eastAsia" w:eastAsia="宋体" w:cs="宋体"/>
          <w:b/>
          <w:color w:val="000000"/>
          <w:sz w:val="21"/>
          <w:szCs w:val="21"/>
        </w:rPr>
        <w:t xml:space="preserve">响应文件未按照磋商文件要求加盖CA电子公章的，响应无效。</w:t>
      </w:r>
      <w:bookmarkEnd w:id="31"/>
      <w:r/>
      <w:r/>
    </w:p>
    <w:p>
      <w:pPr>
        <w:pStyle w:val="1122"/>
        <w:numPr>
          <w:ilvl w:val="2"/>
          <w:numId w:val="0"/>
        </w:numPr>
        <w:ind w:firstLine="420"/>
        <w:spacing w:line="360" w:lineRule="auto"/>
        <w:rPr>
          <w:rFonts w:eastAsia="宋体" w:cs="宋体"/>
          <w:color w:val="000000"/>
          <w:sz w:val="21"/>
          <w:szCs w:val="21"/>
        </w:rPr>
      </w:pPr>
      <w:r/>
      <w:bookmarkStart w:id="32" w:name="_Hlk157941767"/>
      <w:r>
        <w:rPr>
          <w:rFonts w:hint="eastAsia" w:eastAsia="宋体" w:cs="宋体"/>
          <w:color w:val="000000"/>
          <w:sz w:val="21"/>
          <w:szCs w:val="21"/>
        </w:rPr>
        <w:t xml:space="preserve">3.4.4联合体投标：如招标（采购）公告中允许联合体投标，联合体投标的投标（响应）文件制作上传操作如下：</w:t>
      </w:r>
      <w:r/>
    </w:p>
    <w:p>
      <w:pPr>
        <w:pStyle w:val="1122"/>
        <w:spacing w:line="360" w:lineRule="auto"/>
        <w:rPr>
          <w:rFonts w:eastAsia="宋体" w:cs="宋体"/>
          <w:color w:val="000000"/>
          <w:sz w:val="21"/>
          <w:szCs w:val="21"/>
        </w:rPr>
      </w:pPr>
      <w:r>
        <w:rPr>
          <w:rFonts w:hint="eastAsia" w:eastAsia="宋体" w:cs="宋体"/>
          <w:color w:val="000000"/>
          <w:sz w:val="21"/>
          <w:szCs w:val="21"/>
        </w:rPr>
        <w:t xml:space="preserve">第一步：在投标（响应）文件中上传联合体投标协议书。</w:t>
      </w:r>
      <w:r/>
    </w:p>
    <w:p>
      <w:pPr>
        <w:pStyle w:val="1122"/>
        <w:spacing w:line="360" w:lineRule="auto"/>
        <w:rPr>
          <w:rFonts w:eastAsia="宋体" w:cs="宋体"/>
          <w:color w:val="000000"/>
          <w:sz w:val="21"/>
          <w:szCs w:val="21"/>
        </w:rPr>
      </w:pPr>
      <w:r>
        <w:rPr>
          <w:rFonts w:hint="eastAsia" w:eastAsia="宋体" w:cs="宋体"/>
          <w:color w:val="000000"/>
          <w:sz w:val="21"/>
          <w:szCs w:val="21"/>
        </w:rPr>
        <w:t xml:space="preserve">第二步；在投标（响应）文件中，由联合体中的牵头人制作投标（响应）文件。</w:t>
      </w:r>
      <w:bookmarkEnd w:id="32"/>
      <w:r/>
      <w:r/>
    </w:p>
    <w:p>
      <w:pPr>
        <w:pStyle w:val="1122"/>
        <w:numPr>
          <w:ilvl w:val="2"/>
          <w:numId w:val="0"/>
        </w:numPr>
        <w:ind w:firstLine="420"/>
        <w:spacing w:line="360" w:lineRule="auto"/>
        <w:rPr>
          <w:rFonts w:eastAsia="宋体" w:cs="宋体"/>
          <w:b/>
          <w:color w:val="000000"/>
          <w:sz w:val="21"/>
          <w:szCs w:val="21"/>
        </w:rPr>
      </w:pPr>
      <w:r>
        <w:rPr>
          <w:rFonts w:hint="eastAsia" w:eastAsia="宋体" w:cs="宋体"/>
          <w:color w:val="ff0000"/>
          <w:sz w:val="21"/>
          <w:szCs w:val="21"/>
        </w:rPr>
        <w:t xml:space="preserve">3.4.5</w:t>
      </w:r>
      <w:r>
        <w:rPr>
          <w:rFonts w:hint="eastAsia" w:eastAsia="宋体" w:cs="宋体"/>
          <w:b/>
          <w:color w:val="ff0000"/>
          <w:sz w:val="21"/>
          <w:szCs w:val="21"/>
        </w:rPr>
        <w:t xml:space="preserve">如投标（响应）文件制作机器码信息一致，视为不同投标供应商使用同一台电脑编制投标（响应）文件，投标（响应）无效。</w:t>
      </w:r>
      <w:r/>
    </w:p>
    <w:p>
      <w:pPr>
        <w:numPr>
          <w:ilvl w:val="1"/>
          <w:numId w:val="0"/>
        </w:num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3.5响应文件开启（解密）</w:t>
      </w:r>
      <w:r/>
    </w:p>
    <w:p>
      <w:pPr>
        <w:pStyle w:val="1122"/>
        <w:numPr>
          <w:ilvl w:val="2"/>
          <w:numId w:val="0"/>
        </w:numPr>
        <w:ind w:firstLine="420"/>
        <w:spacing w:line="360" w:lineRule="auto"/>
        <w:rPr>
          <w:rFonts w:eastAsia="宋体" w:cs="宋体"/>
          <w:color w:val="000000"/>
          <w:sz w:val="21"/>
          <w:szCs w:val="21"/>
        </w:rPr>
      </w:pPr>
      <w:r/>
      <w:bookmarkStart w:id="33" w:name="_Hlk157942214"/>
      <w:r>
        <w:rPr>
          <w:rFonts w:hint="eastAsia" w:eastAsia="宋体" w:cs="宋体"/>
          <w:color w:val="000000"/>
          <w:sz w:val="21"/>
          <w:szCs w:val="21"/>
        </w:rPr>
        <w:t xml:space="preserve">3.5.1本项目为不见面开标（开启）项目，</w:t>
      </w:r>
      <w:r>
        <w:rPr>
          <w:rFonts w:hint="eastAsia" w:eastAsia="宋体" w:cs="宋体"/>
          <w:b/>
          <w:color w:val="000000"/>
          <w:sz w:val="21"/>
          <w:szCs w:val="21"/>
        </w:rPr>
        <w:t xml:space="preserve">开启阶段供应商在【解密环节】必须使用CA证书解密电子投标（响应）文件，请供应商确保电脑、系统及其他设备（视频输入输出设备等）无误，且开启直至项目结束始终保持系统在线状态。</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3.5.2线上参加（观看）开标（开启）会方式：登录“苏采云”系统，点击“开标大厅”，选择对应项目，点击进入不见面开标系统</w:t>
      </w:r>
      <w:bookmarkEnd w:id="33"/>
      <w:r>
        <w:rPr>
          <w:rFonts w:hint="eastAsia" w:eastAsia="宋体" w:cs="宋体"/>
          <w:color w:val="000000"/>
          <w:sz w:val="21"/>
          <w:szCs w:val="21"/>
        </w:rPr>
        <w:t xml:space="preserve">。</w:t>
      </w:r>
      <w:r/>
    </w:p>
    <w:p>
      <w:pPr>
        <w:pStyle w:val="1109"/>
        <w:numPr>
          <w:ilvl w:val="2"/>
          <w:numId w:val="0"/>
        </w:numPr>
        <w:ind w:firstLine="420"/>
        <w:spacing w:line="360" w:lineRule="auto"/>
        <w:rPr>
          <w:rFonts w:ascii="宋体" w:hAnsi="宋体" w:cs="宋体"/>
          <w:color w:val="000000"/>
          <w:szCs w:val="21"/>
        </w:rPr>
      </w:pPr>
      <w:r>
        <w:rPr>
          <w:rFonts w:hint="eastAsia" w:ascii="宋体" w:hAnsi="宋体" w:cs="宋体"/>
          <w:color w:val="000000"/>
          <w:szCs w:val="21"/>
        </w:rPr>
        <w:t xml:space="preserve">3.5.3响应文件开启时，</w:t>
      </w:r>
      <w:bookmarkStart w:id="34" w:name="_Hlk157947025"/>
      <w:r>
        <w:rPr>
          <w:rFonts w:hint="eastAsia" w:ascii="宋体" w:hAnsi="宋体" w:cs="宋体"/>
          <w:color w:val="000000"/>
          <w:szCs w:val="21"/>
        </w:rPr>
        <w:t xml:space="preserve">供应商应当按照《操作手册》规定，在“苏采云”系统规定的时间内对磋商响应文件进行解密。等待开标流程进入“解锁环境”，点击“点击立即解密”进行标书解密，解锁完成后及时关注开标大厅，等待后续多次报价、答疑澄清等提示，</w:t>
      </w:r>
      <w:r>
        <w:rPr>
          <w:rFonts w:hint="eastAsia" w:ascii="宋体" w:hAnsi="宋体" w:cs="宋体"/>
          <w:b/>
          <w:color w:val="000000"/>
          <w:szCs w:val="21"/>
        </w:rPr>
        <w:t xml:space="preserve">否则导致的对供应商不利的后果由供应商自行承担。</w:t>
      </w:r>
      <w:bookmarkEnd w:id="34"/>
      <w:r/>
      <w:r/>
    </w:p>
    <w:p>
      <w:pPr>
        <w:pStyle w:val="1109"/>
        <w:numPr>
          <w:ilvl w:val="2"/>
          <w:numId w:val="0"/>
        </w:numPr>
        <w:ind w:firstLine="420"/>
        <w:spacing w:line="360" w:lineRule="auto"/>
        <w:rPr>
          <w:rFonts w:ascii="宋体" w:hAnsi="宋体" w:cs="宋体"/>
          <w:color w:val="000000"/>
          <w:szCs w:val="21"/>
        </w:rPr>
      </w:pPr>
      <w:r/>
      <w:bookmarkStart w:id="35" w:name="_Hlk157947180"/>
      <w:r>
        <w:rPr>
          <w:rFonts w:hint="eastAsia" w:ascii="宋体" w:hAnsi="宋体" w:cs="宋体"/>
          <w:color w:val="000000"/>
          <w:szCs w:val="21"/>
        </w:rPr>
        <w:t xml:space="preserve">3.5.4供应商在“苏采云”系统规定的时间内未成功解密电子响应文件的，</w:t>
      </w:r>
      <w:r>
        <w:rPr>
          <w:rFonts w:hint="eastAsia" w:ascii="宋体" w:hAnsi="宋体" w:cs="宋体"/>
          <w:b/>
          <w:color w:val="000000"/>
          <w:szCs w:val="21"/>
        </w:rPr>
        <w:t xml:space="preserve">响应无效</w:t>
      </w:r>
      <w:r>
        <w:rPr>
          <w:rFonts w:hint="eastAsia" w:ascii="宋体" w:hAnsi="宋体" w:cs="宋体"/>
          <w:color w:val="000000"/>
          <w:szCs w:val="21"/>
        </w:rPr>
        <w:t xml:space="preserve">。</w:t>
      </w:r>
      <w:bookmarkEnd w:id="35"/>
      <w:r/>
      <w:r/>
    </w:p>
    <w:p>
      <w:pPr>
        <w:pStyle w:val="1109"/>
        <w:numPr>
          <w:ilvl w:val="2"/>
          <w:numId w:val="0"/>
        </w:numPr>
        <w:ind w:firstLine="420"/>
        <w:spacing w:line="360" w:lineRule="auto"/>
        <w:rPr>
          <w:rFonts w:ascii="宋体" w:hAnsi="宋体" w:cs="宋体"/>
          <w:color w:val="000000"/>
          <w:szCs w:val="21"/>
        </w:rPr>
      </w:pPr>
      <w:r/>
      <w:bookmarkStart w:id="36" w:name="_Hlk157947204"/>
      <w:r/>
      <w:bookmarkStart w:id="37" w:name="_Hlk154590222"/>
      <w:r>
        <w:rPr>
          <w:rFonts w:hint="eastAsia" w:ascii="宋体" w:hAnsi="宋体" w:cs="宋体"/>
          <w:color w:val="000000"/>
          <w:szCs w:val="21"/>
        </w:rPr>
        <w:t xml:space="preserve">3.5.5供应商电脑环境最低要求：谷歌浏览器，版本可直接网上下载最新版本即可。如需收听现场语音需配置放音设备，如视频直播、互动交流使用异常，请刷新网页，如仍无法解决，请联系技术支持</w:t>
      </w:r>
      <w:bookmarkEnd w:id="36"/>
      <w:r>
        <w:rPr>
          <w:rFonts w:hint="eastAsia" w:ascii="宋体" w:hAnsi="宋体" w:cs="宋体"/>
          <w:color w:val="000000"/>
          <w:szCs w:val="21"/>
        </w:rPr>
        <w:t xml:space="preserve">。</w:t>
      </w:r>
      <w:bookmarkEnd w:id="37"/>
      <w:r/>
      <w:r/>
    </w:p>
    <w:p>
      <w:pPr>
        <w:pStyle w:val="1109"/>
        <w:numPr>
          <w:ilvl w:val="2"/>
          <w:numId w:val="0"/>
        </w:numPr>
        <w:ind w:firstLine="420"/>
        <w:spacing w:line="360" w:lineRule="auto"/>
        <w:rPr>
          <w:rFonts w:ascii="宋体" w:hAnsi="宋体" w:cs="宋体"/>
          <w:color w:val="000000"/>
          <w:szCs w:val="21"/>
        </w:rPr>
      </w:pPr>
      <w:r/>
      <w:bookmarkStart w:id="38" w:name="_Hlk157947223"/>
      <w:r>
        <w:rPr>
          <w:rFonts w:hint="eastAsia" w:ascii="宋体" w:hAnsi="宋体" w:cs="宋体"/>
          <w:color w:val="000000"/>
          <w:szCs w:val="21"/>
        </w:rPr>
        <w:t xml:space="preserve">3.5.6开标大厅系统出现故障、断电断网等特殊情形导致无法直播时，交易中心将通过微信直播对外公布相关情况，供应商可登录微信直播平台（微信-发现-直播-搜索视频号“园小易直播”）观看现场实况</w:t>
      </w:r>
      <w:bookmarkEnd w:id="38"/>
      <w:r>
        <w:rPr>
          <w:rFonts w:hint="eastAsia" w:ascii="宋体" w:hAnsi="宋体" w:cs="宋体"/>
          <w:color w:val="000000"/>
          <w:szCs w:val="21"/>
        </w:rPr>
        <w:t xml:space="preserve">。 </w:t>
      </w:r>
      <w:r/>
    </w:p>
    <w:p>
      <w:pPr>
        <w:numPr>
          <w:ilvl w:val="1"/>
          <w:numId w:val="0"/>
        </w:num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3.6技术支持</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3.6.1 CA技术咨询服务电话：400-608-6099</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电子签章技术咨询服务电话：15380932027、15371015030 、13675197356、 13675197221</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“苏采云”平台技术咨询电话：0512-69820854、0519-86722802、13914088964、18261002950</w:t>
      </w:r>
      <w:r/>
    </w:p>
    <w:p>
      <w:pPr>
        <w:ind w:firstLine="422"/>
        <w:spacing w:line="360" w:lineRule="auto"/>
        <w:rPr>
          <w:rFonts w:ascii="宋体" w:hAnsi="宋体" w:eastAsia="宋体" w:cs="宋体"/>
          <w:b/>
          <w:color w:val="000000"/>
          <w:sz w:val="21"/>
          <w:szCs w:val="21"/>
        </w:rPr>
      </w:pPr>
      <w:r>
        <w:rPr>
          <w:rFonts w:hint="eastAsia" w:ascii="宋体" w:hAnsi="宋体" w:eastAsia="宋体" w:cs="宋体"/>
          <w:sz w:val="21"/>
          <w:szCs w:val="21"/>
        </w:rPr>
        <w:t xml:space="preserve">智能客服：登录苏采云系统后，联系系统右下方智能客服图标进行咨询。</w:t>
      </w:r>
      <w:r/>
    </w:p>
    <w:p>
      <w:pPr>
        <w:numPr>
          <w:ilvl w:val="1"/>
          <w:numId w:val="0"/>
        </w:num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3.7响应文件的修改和撤回</w:t>
      </w:r>
      <w:r/>
    </w:p>
    <w:p>
      <w:pPr>
        <w:pStyle w:val="1122"/>
        <w:numPr>
          <w:ilvl w:val="2"/>
          <w:numId w:val="0"/>
        </w:numPr>
        <w:ind w:firstLine="420"/>
        <w:spacing w:line="360" w:lineRule="auto"/>
        <w:rPr>
          <w:rFonts w:eastAsia="宋体" w:cs="宋体"/>
          <w:color w:val="000000"/>
          <w:sz w:val="21"/>
          <w:szCs w:val="21"/>
        </w:rPr>
      </w:pPr>
      <w:r/>
      <w:bookmarkStart w:id="39" w:name="_Hlk158219959"/>
      <w:r>
        <w:rPr>
          <w:rFonts w:hint="eastAsia" w:eastAsia="宋体" w:cs="宋体"/>
          <w:color w:val="000000"/>
          <w:sz w:val="21"/>
          <w:szCs w:val="21"/>
        </w:rPr>
        <w:t xml:space="preserve">3.7.1供应商在提交投标（响应）文件截止时间前，</w:t>
      </w:r>
      <w:bookmarkStart w:id="40" w:name="_Hlk157942116"/>
      <w:r>
        <w:rPr>
          <w:rFonts w:hint="eastAsia" w:eastAsia="宋体" w:cs="宋体"/>
          <w:color w:val="000000"/>
          <w:sz w:val="21"/>
          <w:szCs w:val="21"/>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39"/>
      <w:r/>
      <w:bookmarkEnd w:id="40"/>
      <w:r>
        <w:rPr>
          <w:rFonts w:hint="eastAsia" w:eastAsia="宋体" w:cs="宋体"/>
          <w:color w:val="000000"/>
          <w:sz w:val="21"/>
          <w:szCs w:val="21"/>
        </w:rPr>
        <w:t xml:space="preserve">。</w:t>
      </w:r>
      <w:r/>
    </w:p>
    <w:p>
      <w:p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4磋商程序</w:t>
      </w:r>
      <w:r/>
    </w:p>
    <w:p>
      <w:pPr>
        <w:numPr>
          <w:ilvl w:val="1"/>
          <w:numId w:val="0"/>
        </w:num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4.1磋商小组</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4.1.1采购代理机构负责组织评审工作；磋商小组由相关专家及采购人代表组成，</w:t>
      </w:r>
      <w:bookmarkStart w:id="41" w:name="_Hlk157958253"/>
      <w:r>
        <w:rPr>
          <w:rFonts w:hint="eastAsia" w:eastAsia="宋体" w:cs="宋体"/>
          <w:color w:val="000000"/>
          <w:sz w:val="21"/>
          <w:szCs w:val="21"/>
        </w:rPr>
        <w:t xml:space="preserve">且人员构成符合政府采购有关规定。</w:t>
      </w:r>
      <w:bookmarkEnd w:id="41"/>
      <w:r>
        <w:rPr>
          <w:rFonts w:hint="eastAsia" w:eastAsia="宋体" w:cs="宋体"/>
          <w:color w:val="000000"/>
          <w:sz w:val="21"/>
          <w:szCs w:val="21"/>
        </w:rPr>
        <w:t xml:space="preserve">磋商小组负责具体评审事务，并独立履行法律法规规定的职责。</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4.1.2磋商小组与参加采购活动的供应商存在下列利害关系之一的，应当回避:</w:t>
      </w:r>
      <w:r/>
    </w:p>
    <w:p>
      <w:pPr>
        <w:ind w:firstLine="420"/>
        <w:spacing w:line="360" w:lineRule="auto"/>
        <w:tabs>
          <w:tab w:val="left" w:pos="142" w:leader="none"/>
          <w:tab w:val="left" w:pos="600"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(一)参加采购活动前三年内,与供应商存在劳动关系,或者担任过供应商的董事、监事,或者是供应商的控股股东或实际控制人;</w:t>
      </w:r>
      <w:r/>
    </w:p>
    <w:p>
      <w:pPr>
        <w:ind w:firstLine="420"/>
        <w:spacing w:line="360" w:lineRule="auto"/>
        <w:tabs>
          <w:tab w:val="left" w:pos="142" w:leader="none"/>
          <w:tab w:val="left" w:pos="600"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(二)与供应商的法定代表人或者负责人有夫妻、直系血亲、三代以内旁系血亲或者近姻亲关系;</w:t>
      </w:r>
      <w:r/>
    </w:p>
    <w:p>
      <w:pPr>
        <w:ind w:firstLine="420"/>
        <w:spacing w:line="360" w:lineRule="auto"/>
        <w:tabs>
          <w:tab w:val="left" w:pos="142" w:leader="none"/>
          <w:tab w:val="left" w:pos="600"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(三)与供应商有其他可能影响政府采购活动公平、公正进行的关系。</w:t>
      </w:r>
      <w:r/>
    </w:p>
    <w:p>
      <w:pPr>
        <w:ind w:firstLine="420"/>
        <w:spacing w:line="360" w:lineRule="auto"/>
        <w:tabs>
          <w:tab w:val="left" w:pos="142" w:leader="none"/>
          <w:tab w:val="left" w:pos="600"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磋商小组发现本人与参加采购活动的供应商有利害关系的,应当主动提出回避。采购人或者采购代理机构发现磋商小组与参加采购活动的供应商有利害关系的，应当要求其回避。</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4.1.4磋商小组成员应当按照客观、公正、审慎的原则，根据磋商文件规定的评审程序、评审方法和评审标准进行独立评审。</w:t>
      </w:r>
      <w:r/>
    </w:p>
    <w:p>
      <w:pPr>
        <w:numPr>
          <w:ilvl w:val="1"/>
          <w:numId w:val="0"/>
        </w:num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4.2响应文件审查</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4.2.1由磋商小组按磋商文件的资格条件进行资格性审查，</w:t>
      </w:r>
      <w:r>
        <w:rPr>
          <w:rFonts w:hint="eastAsia" w:eastAsia="宋体" w:cs="宋体"/>
          <w:b/>
          <w:color w:val="000000"/>
          <w:sz w:val="21"/>
          <w:szCs w:val="21"/>
        </w:rPr>
        <w:t xml:space="preserve">未通过资格性审查的响应无效。</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（1）查询时间：响应文件递交截止时间。</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bookmarkStart w:id="42" w:name="_Hlk132385414"/>
      <w:r>
        <w:rPr>
          <w:rFonts w:hint="eastAsia" w:ascii="宋体" w:hAnsi="宋体" w:eastAsia="宋体" w:cs="宋体"/>
          <w:color w:val="000000"/>
          <w:sz w:val="21"/>
          <w:szCs w:val="21"/>
        </w:rPr>
        <w:t xml:space="preserve">查询渠道：</w:t>
      </w:r>
      <w:bookmarkEnd w:id="42"/>
      <w:r/>
      <w:bookmarkStart w:id="43" w:name="_Hlk157958186"/>
      <w:r>
        <w:rPr>
          <w:rFonts w:hint="eastAsia" w:ascii="宋体" w:hAnsi="宋体" w:eastAsia="宋体" w:cs="宋体"/>
          <w:color w:val="000000"/>
          <w:sz w:val="21"/>
          <w:szCs w:val="21"/>
        </w:rPr>
        <w:t xml:space="preserve">通过“信用中国”、“信用江苏”及“中国政府采购网”上的信用信息查询供应商的信用记录。</w:t>
      </w:r>
      <w:bookmarkEnd w:id="43"/>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（4）信用记录使用规则：磋商小组在对供应商进行资格性审查时，应根据查询结果对供应商的不良信用记录逐项甄别确认。按照《中华人民共和国政府采购法》第二十二条规定，</w:t>
      </w:r>
      <w:r>
        <w:rPr>
          <w:rFonts w:hint="eastAsia" w:ascii="宋体" w:hAnsi="宋体" w:eastAsia="宋体" w:cs="宋体"/>
          <w:b/>
          <w:color w:val="000000"/>
          <w:sz w:val="21"/>
          <w:szCs w:val="21"/>
        </w:rPr>
        <w:t xml:space="preserve">下列信用记录属于应依法拒绝供应商参加政府采购的失信信息，存在此类失信信息的供应商的响应文件按无效文件处理：</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（二）财政部门与法院、工商、税务等部门联合惩戒的失信信息，包括：</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（1）被列入失信被执行人名单；</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（2）被列入重大税收违法案件当事人名单；</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pStyle w:val="1122"/>
        <w:numPr>
          <w:ilvl w:val="2"/>
          <w:numId w:val="0"/>
        </w:numPr>
        <w:ind w:firstLine="420"/>
        <w:spacing w:line="360" w:lineRule="auto"/>
        <w:rPr>
          <w:rFonts w:eastAsia="宋体" w:cs="宋体"/>
          <w:color w:val="000000"/>
          <w:sz w:val="21"/>
          <w:szCs w:val="21"/>
        </w:rPr>
      </w:pPr>
      <w:r/>
      <w:bookmarkStart w:id="44" w:name="_Hlk132389669"/>
      <w:r>
        <w:rPr>
          <w:rFonts w:hint="eastAsia" w:eastAsia="宋体" w:cs="宋体"/>
          <w:color w:val="000000"/>
          <w:sz w:val="21"/>
          <w:szCs w:val="21"/>
        </w:rPr>
        <w:t xml:space="preserve">4.2.3接受联合体的项目，两个以上的自然人、法人或者其他组织组成一个联合体，以一个供应商的身份共同参加政府采购活动的，联合体成员其中一名成员存在失信信息的，视同联合体存在失信信息。</w:t>
      </w:r>
      <w:bookmarkEnd w:id="44"/>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numPr>
          <w:ilvl w:val="1"/>
          <w:numId w:val="0"/>
        </w:num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4.3磋商</w:t>
      </w:r>
      <w:r/>
    </w:p>
    <w:p>
      <w:pPr>
        <w:pStyle w:val="1122"/>
        <w:numPr>
          <w:ilvl w:val="2"/>
          <w:numId w:val="0"/>
        </w:numPr>
        <w:ind w:firstLine="420"/>
        <w:spacing w:line="360" w:lineRule="auto"/>
        <w:rPr>
          <w:rFonts w:eastAsia="宋体" w:cs="宋体"/>
          <w:color w:val="000000"/>
          <w:sz w:val="21"/>
          <w:szCs w:val="21"/>
        </w:rPr>
      </w:pPr>
      <w:r/>
      <w:bookmarkStart w:id="45" w:name="_Hlk158220329"/>
      <w:r>
        <w:rPr>
          <w:rFonts w:hint="eastAsia" w:eastAsia="宋体" w:cs="宋体"/>
          <w:color w:val="000000"/>
          <w:sz w:val="21"/>
          <w:szCs w:val="21"/>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bookmarkEnd w:id="45"/>
      <w:r>
        <w:rPr>
          <w:rFonts w:hint="eastAsia" w:eastAsia="宋体" w:cs="宋体"/>
          <w:color w:val="000000"/>
          <w:sz w:val="21"/>
          <w:szCs w:val="21"/>
        </w:rPr>
        <w:t xml:space="preserve"> </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4.3.2</w:t>
      </w:r>
      <w:r>
        <w:rPr>
          <w:rFonts w:hint="eastAsia" w:eastAsia="宋体" w:cs="宋体"/>
          <w:color w:val="000000"/>
          <w:sz w:val="21"/>
          <w:szCs w:val="21"/>
          <w:lang w:val="zh-CN"/>
        </w:rPr>
        <w:t xml:space="preserve">磋商小组认为有必要与供应商进行磋商的，</w:t>
      </w:r>
      <w:r>
        <w:rPr>
          <w:rFonts w:hint="eastAsia" w:eastAsia="宋体" w:cs="宋体"/>
          <w:color w:val="000000"/>
          <w:sz w:val="21"/>
          <w:szCs w:val="21"/>
        </w:rPr>
        <w:t xml:space="preserve">磋商供应商按顺序进行磋商。磋商小组所有成员应当集中与单一供应商分别进行磋商，并给予所有参加磋商的供应商平等的磋商机会。</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4.3.4对磋商文件作出的实质性变动是磋商文件的有效组成部分，磋商小组应以书面形式记录具体变动内容并经采购人代表签字确认后及时以书面形式</w:t>
      </w:r>
      <w:bookmarkStart w:id="46" w:name="_Hlk158220463"/>
      <w:r>
        <w:rPr>
          <w:rFonts w:hint="eastAsia" w:eastAsia="宋体" w:cs="宋体"/>
          <w:color w:val="000000"/>
          <w:sz w:val="21"/>
          <w:szCs w:val="21"/>
        </w:rPr>
        <w:t xml:space="preserve">（通过“苏采云”系统）同时通知</w:t>
      </w:r>
      <w:bookmarkEnd w:id="46"/>
      <w:r>
        <w:rPr>
          <w:rFonts w:hint="eastAsia" w:eastAsia="宋体" w:cs="宋体"/>
          <w:color w:val="000000"/>
          <w:sz w:val="21"/>
          <w:szCs w:val="21"/>
        </w:rPr>
        <w:t xml:space="preserve">所有参加磋商的供应商。</w:t>
      </w:r>
      <w:r/>
    </w:p>
    <w:p>
      <w:pPr>
        <w:pStyle w:val="1122"/>
        <w:numPr>
          <w:ilvl w:val="2"/>
          <w:numId w:val="0"/>
        </w:numPr>
        <w:ind w:firstLine="420"/>
        <w:spacing w:line="360" w:lineRule="auto"/>
        <w:rPr>
          <w:rFonts w:eastAsia="宋体" w:cs="宋体"/>
          <w:color w:val="000000"/>
          <w:sz w:val="21"/>
          <w:szCs w:val="21"/>
        </w:rPr>
      </w:pPr>
      <w:r/>
      <w:bookmarkStart w:id="47" w:name="_Hlk158220486"/>
      <w:r>
        <w:rPr>
          <w:rFonts w:hint="eastAsia" w:eastAsia="宋体" w:cs="宋体"/>
          <w:color w:val="000000"/>
          <w:sz w:val="21"/>
          <w:szCs w:val="21"/>
        </w:rPr>
        <w:t xml:space="preserve">4.3.5供应商应当在规定时间内按照磋商文件的变动情况和磋商小组的要求通过“苏采云”系统重新提交响应文件，并加盖CA电子公章。重新提交的响应文件按磋商文件进行评审。</w:t>
      </w:r>
      <w:r>
        <w:rPr>
          <w:rFonts w:hint="eastAsia" w:eastAsia="宋体" w:cs="宋体"/>
          <w:b/>
          <w:bCs/>
          <w:color w:val="000000"/>
          <w:sz w:val="21"/>
          <w:szCs w:val="21"/>
          <w:lang w:val="zh-CN"/>
        </w:rPr>
        <w:t xml:space="preserve">未按要求重新提交响应文件的按响应无效处理。</w:t>
      </w:r>
      <w:bookmarkEnd w:id="47"/>
      <w:r/>
      <w:r/>
    </w:p>
    <w:p>
      <w:pPr>
        <w:numPr>
          <w:ilvl w:val="1"/>
          <w:numId w:val="0"/>
        </w:num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4.4澄清</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122"/>
        <w:numPr>
          <w:ilvl w:val="2"/>
          <w:numId w:val="0"/>
        </w:numPr>
        <w:ind w:firstLine="420"/>
        <w:spacing w:line="360" w:lineRule="auto"/>
        <w:rPr>
          <w:rFonts w:eastAsia="宋体" w:cs="宋体"/>
          <w:color w:val="000000"/>
          <w:sz w:val="21"/>
          <w:szCs w:val="21"/>
        </w:rPr>
      </w:pPr>
      <w:r/>
      <w:bookmarkStart w:id="48" w:name="_Hlk158220547"/>
      <w:r>
        <w:rPr>
          <w:rFonts w:hint="eastAsia" w:eastAsia="宋体" w:cs="宋体"/>
          <w:color w:val="000000"/>
          <w:sz w:val="21"/>
          <w:szCs w:val="21"/>
        </w:rPr>
        <w:t xml:space="preserve">4.4.1本项目采用</w:t>
      </w:r>
      <w:r>
        <w:rPr>
          <w:rFonts w:hint="eastAsia" w:eastAsia="宋体" w:cs="宋体"/>
          <w:b/>
          <w:color w:val="000000"/>
          <w:sz w:val="21"/>
          <w:szCs w:val="21"/>
        </w:rPr>
        <w:t xml:space="preserve">线上澄清</w:t>
      </w:r>
      <w:r>
        <w:rPr>
          <w:rFonts w:hint="eastAsia" w:eastAsia="宋体" w:cs="宋体"/>
          <w:color w:val="000000"/>
          <w:sz w:val="21"/>
          <w:szCs w:val="21"/>
        </w:rPr>
        <w:t xml:space="preserve">。</w:t>
      </w:r>
      <w:bookmarkEnd w:id="48"/>
      <w:r>
        <w:rPr>
          <w:rFonts w:hint="eastAsia" w:eastAsia="宋体" w:cs="宋体"/>
          <w:color w:val="000000"/>
          <w:sz w:val="21"/>
          <w:szCs w:val="21"/>
        </w:rPr>
        <w:t xml:space="preserve"> </w:t>
      </w:r>
      <w:r/>
    </w:p>
    <w:p>
      <w:pPr>
        <w:pStyle w:val="1122"/>
        <w:numPr>
          <w:ilvl w:val="2"/>
          <w:numId w:val="0"/>
        </w:numPr>
        <w:ind w:firstLine="420"/>
        <w:spacing w:line="360" w:lineRule="auto"/>
        <w:rPr>
          <w:rFonts w:eastAsia="宋体" w:cs="宋体"/>
          <w:color w:val="000000"/>
          <w:sz w:val="21"/>
          <w:szCs w:val="21"/>
        </w:rPr>
      </w:pPr>
      <w:r/>
      <w:bookmarkStart w:id="49" w:name="_Hlk157961147"/>
      <w:r>
        <w:rPr>
          <w:rFonts w:hint="eastAsia" w:eastAsia="宋体" w:cs="宋体"/>
          <w:color w:val="000000"/>
          <w:sz w:val="21"/>
          <w:szCs w:val="21"/>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eastAsia="宋体" w:cs="宋体"/>
          <w:b/>
          <w:color w:val="000000"/>
          <w:sz w:val="21"/>
          <w:szCs w:val="21"/>
        </w:rPr>
        <w:t xml:space="preserve">未加盖CA电子公章的澄清无效。</w:t>
      </w:r>
      <w:bookmarkEnd w:id="49"/>
      <w:r/>
      <w:r/>
    </w:p>
    <w:p>
      <w:pPr>
        <w:pStyle w:val="1122"/>
        <w:numPr>
          <w:ilvl w:val="2"/>
          <w:numId w:val="0"/>
        </w:numPr>
        <w:ind w:firstLine="420"/>
        <w:spacing w:line="360" w:lineRule="auto"/>
        <w:rPr>
          <w:rFonts w:eastAsia="宋体" w:cs="宋体"/>
          <w:color w:val="000000"/>
          <w:sz w:val="21"/>
          <w:szCs w:val="21"/>
        </w:rPr>
      </w:pPr>
      <w:r/>
      <w:bookmarkStart w:id="50" w:name="_Hlk157961236"/>
      <w:r>
        <w:rPr>
          <w:rFonts w:hint="eastAsia" w:eastAsia="宋体" w:cs="宋体"/>
          <w:color w:val="000000"/>
          <w:sz w:val="21"/>
          <w:szCs w:val="21"/>
        </w:rPr>
        <w:t xml:space="preserve">4.4.3接到磋商小组澄清、说明和更正要求的供应商如未按规定做出澄清、说明和更正，其风险由供应商自行承担。</w:t>
      </w:r>
      <w:bookmarkEnd w:id="50"/>
      <w:r/>
      <w:r/>
    </w:p>
    <w:p>
      <w:pPr>
        <w:numPr>
          <w:ilvl w:val="1"/>
          <w:numId w:val="0"/>
        </w:num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4.5最后报价</w:t>
      </w:r>
      <w:r/>
    </w:p>
    <w:p>
      <w:pPr>
        <w:pStyle w:val="1122"/>
        <w:numPr>
          <w:ilvl w:val="2"/>
          <w:numId w:val="0"/>
        </w:numPr>
        <w:ind w:firstLine="420"/>
        <w:spacing w:line="360" w:lineRule="auto"/>
        <w:rPr>
          <w:rFonts w:eastAsia="宋体" w:cs="宋体"/>
          <w:color w:val="000000"/>
          <w:sz w:val="21"/>
          <w:szCs w:val="21"/>
        </w:rPr>
      </w:pPr>
      <w:r>
        <w:rPr>
          <w:rFonts w:hint="eastAsia" w:eastAsia="宋体" w:cs="宋体"/>
          <w:color w:val="000000"/>
          <w:sz w:val="21"/>
          <w:szCs w:val="21"/>
        </w:rPr>
        <w:t xml:space="preserve">4.5.1磋商结束后，磋商小组应当要求所有继续参加磋商的供应商在规定时间内提交最后报价（</w:t>
      </w:r>
      <w:r>
        <w:rPr>
          <w:rFonts w:hint="eastAsia" w:eastAsia="宋体" w:cs="宋体"/>
          <w:b/>
          <w:color w:val="000000"/>
          <w:sz w:val="21"/>
          <w:szCs w:val="21"/>
        </w:rPr>
        <w:t xml:space="preserve">除因磋商文件修改导致成本增加，二次报价不得超过第一次报价，否则为无效响应报价</w:t>
      </w:r>
      <w:r>
        <w:rPr>
          <w:rFonts w:hint="eastAsia" w:eastAsia="宋体" w:cs="宋体"/>
          <w:color w:val="000000"/>
          <w:sz w:val="21"/>
          <w:szCs w:val="21"/>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eastAsia="宋体" w:cs="宋体"/>
          <w:color w:val="000000"/>
          <w:sz w:val="21"/>
          <w:szCs w:val="21"/>
          <w:lang w:val="zh-CN"/>
        </w:rPr>
        <w:t xml:space="preserve">最后报价是供应商响应文件的有效组成部分。</w:t>
      </w:r>
      <w:r/>
    </w:p>
    <w:p>
      <w:pPr>
        <w:pStyle w:val="1122"/>
        <w:numPr>
          <w:ilvl w:val="2"/>
          <w:numId w:val="0"/>
        </w:numPr>
        <w:ind w:firstLine="420"/>
        <w:spacing w:line="360" w:lineRule="auto"/>
        <w:rPr>
          <w:rFonts w:eastAsia="宋体" w:cs="宋体"/>
          <w:bCs/>
          <w:color w:val="000000"/>
          <w:sz w:val="21"/>
          <w:szCs w:val="21"/>
        </w:rPr>
      </w:pPr>
      <w:r/>
      <w:bookmarkStart w:id="51" w:name="_Hlk158220762"/>
      <w:r>
        <w:rPr>
          <w:rFonts w:hint="eastAsia" w:eastAsia="宋体" w:cs="宋体"/>
          <w:bCs/>
          <w:color w:val="000000"/>
          <w:sz w:val="21"/>
          <w:szCs w:val="21"/>
        </w:rPr>
        <w:t xml:space="preserve">4.5.2</w:t>
      </w:r>
      <w:r>
        <w:rPr>
          <w:rFonts w:hint="eastAsia" w:eastAsia="宋体" w:cs="宋体"/>
          <w:b/>
          <w:bCs/>
          <w:color w:val="000000"/>
          <w:sz w:val="21"/>
          <w:szCs w:val="21"/>
        </w:rPr>
        <w:t xml:space="preserve">本项目采用线上最后报价：</w:t>
      </w:r>
      <w:bookmarkStart w:id="52" w:name="_Hlk158220653"/>
      <w:r>
        <w:rPr>
          <w:rFonts w:hint="eastAsia" w:eastAsia="宋体" w:cs="宋体"/>
          <w:bCs/>
          <w:color w:val="000000"/>
          <w:sz w:val="21"/>
          <w:szCs w:val="21"/>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eastAsia="宋体" w:cs="宋体"/>
          <w:b/>
          <w:bCs/>
          <w:color w:val="000000"/>
          <w:sz w:val="21"/>
          <w:szCs w:val="21"/>
        </w:rPr>
        <w:t xml:space="preserve">供应商未在磋商小组规定的时间内在“苏采云”系统中提交最后报价的视为放弃磋商，其响应文件按无效响应处理，提交最后报价须加盖CA电子签章,否则视为未提交最后报价。</w:t>
      </w:r>
      <w:r>
        <w:rPr>
          <w:rFonts w:hint="eastAsia" w:eastAsia="宋体" w:cs="宋体"/>
          <w:bCs/>
          <w:color w:val="000000"/>
          <w:sz w:val="21"/>
          <w:szCs w:val="21"/>
        </w:rPr>
        <w:t xml:space="preserve">在提交最后报价之前，可以根据磋商情况退出磋商，并在“苏采云”系统中提交“退出磋商函”并加盖CA电子公章。</w:t>
      </w:r>
      <w:bookmarkEnd w:id="51"/>
      <w:r/>
      <w:bookmarkEnd w:id="52"/>
      <w:r/>
      <w:r/>
    </w:p>
    <w:p>
      <w:pPr>
        <w:pStyle w:val="1122"/>
        <w:numPr>
          <w:ilvl w:val="2"/>
          <w:numId w:val="0"/>
        </w:numPr>
        <w:ind w:firstLine="420"/>
        <w:spacing w:line="360" w:lineRule="auto"/>
        <w:rPr>
          <w:rFonts w:eastAsia="宋体" w:cs="宋体"/>
          <w:bCs/>
          <w:color w:val="000000"/>
          <w:sz w:val="21"/>
          <w:szCs w:val="21"/>
        </w:rPr>
      </w:pPr>
      <w:r/>
      <w:bookmarkStart w:id="53" w:name="_Hlk158220795"/>
      <w:r>
        <w:rPr>
          <w:rFonts w:hint="eastAsia" w:eastAsia="宋体" w:cs="宋体"/>
          <w:bCs/>
          <w:color w:val="000000"/>
          <w:sz w:val="21"/>
          <w:szCs w:val="21"/>
        </w:rPr>
        <w:t xml:space="preserve">4.5.3供应商应提前熟悉线上报价操作方法：若评审组长发起最后报价，不见面开标大厅会显示“立即报价”界面，具体操作方式见《操作手册》。</w:t>
      </w:r>
      <w:bookmarkStart w:id="54" w:name="_Hlk154590922"/>
      <w:r>
        <w:rPr>
          <w:rFonts w:hint="eastAsia" w:eastAsia="宋体" w:cs="宋体"/>
          <w:bCs/>
          <w:color w:val="000000"/>
          <w:sz w:val="21"/>
          <w:szCs w:val="21"/>
        </w:rPr>
        <w:t xml:space="preserve">发生异常情况后，综合现场各种情况，代理机构也可使用其它应急方案并统一通知到所有参与最后报价的供应商。请供应商确保手机号开评标当日通讯畅通，否则导致的对供应商不利的后果由供应商自行承担</w:t>
      </w:r>
      <w:bookmarkEnd w:id="53"/>
      <w:r>
        <w:rPr>
          <w:rFonts w:hint="eastAsia" w:eastAsia="宋体" w:cs="宋体"/>
          <w:bCs/>
          <w:color w:val="000000"/>
          <w:sz w:val="21"/>
          <w:szCs w:val="21"/>
        </w:rPr>
        <w:t xml:space="preserve">。</w:t>
      </w:r>
      <w:bookmarkEnd w:id="54"/>
      <w:r/>
      <w:r/>
    </w:p>
    <w:p>
      <w:pPr>
        <w:pStyle w:val="1122"/>
        <w:numPr>
          <w:ilvl w:val="2"/>
          <w:numId w:val="0"/>
        </w:numPr>
        <w:ind w:firstLine="420"/>
        <w:spacing w:line="360" w:lineRule="auto"/>
        <w:rPr>
          <w:rFonts w:eastAsia="宋体" w:cs="宋体"/>
          <w:bCs/>
          <w:color w:val="000000"/>
          <w:sz w:val="21"/>
          <w:szCs w:val="21"/>
        </w:rPr>
      </w:pPr>
      <w:r>
        <w:rPr>
          <w:rFonts w:hint="eastAsia" w:eastAsia="宋体" w:cs="宋体"/>
          <w:bCs/>
          <w:color w:val="000000"/>
          <w:sz w:val="21"/>
          <w:szCs w:val="21"/>
        </w:rPr>
        <w:t xml:space="preserve">4.5.4磋商小组</w:t>
      </w:r>
      <w:bookmarkStart w:id="55" w:name="_Hlk158220821"/>
      <w:r>
        <w:rPr>
          <w:rFonts w:hint="eastAsia" w:eastAsia="宋体" w:cs="宋体"/>
          <w:bCs/>
          <w:color w:val="000000"/>
          <w:sz w:val="21"/>
          <w:szCs w:val="21"/>
        </w:rPr>
        <w:t xml:space="preserve">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bookmarkEnd w:id="55"/>
      <w:r>
        <w:rPr>
          <w:rFonts w:hint="eastAsia" w:eastAsia="宋体" w:cs="宋体"/>
          <w:bCs/>
          <w:color w:val="000000"/>
          <w:sz w:val="21"/>
          <w:szCs w:val="21"/>
        </w:rPr>
        <w:t xml:space="preserve">，</w:t>
      </w:r>
      <w:r>
        <w:rPr>
          <w:rFonts w:hint="eastAsia" w:eastAsia="宋体" w:cs="宋体"/>
          <w:b/>
          <w:bCs/>
          <w:color w:val="000000"/>
          <w:sz w:val="21"/>
          <w:szCs w:val="21"/>
        </w:rPr>
        <w:t xml:space="preserve">磋商小组应当将其响应文件按无效处理。</w:t>
      </w:r>
      <w:r/>
    </w:p>
    <w:p>
      <w:pPr>
        <w:pStyle w:val="1122"/>
        <w:numPr>
          <w:ilvl w:val="2"/>
          <w:numId w:val="0"/>
        </w:numPr>
        <w:ind w:firstLine="420"/>
        <w:spacing w:line="360" w:lineRule="auto"/>
        <w:rPr>
          <w:rFonts w:eastAsia="宋体" w:cs="宋体"/>
          <w:b/>
          <w:bCs/>
          <w:color w:val="000000"/>
          <w:sz w:val="21"/>
          <w:szCs w:val="21"/>
        </w:rPr>
      </w:pPr>
      <w:r>
        <w:rPr>
          <w:rFonts w:hint="eastAsia" w:eastAsia="宋体" w:cs="宋体"/>
          <w:bCs/>
          <w:color w:val="000000"/>
          <w:sz w:val="21"/>
          <w:szCs w:val="21"/>
        </w:rPr>
        <w:t xml:space="preserve">4.5.5</w:t>
      </w:r>
      <w:r>
        <w:rPr>
          <w:rFonts w:hint="eastAsia" w:eastAsia="宋体" w:cs="宋体"/>
          <w:b/>
          <w:bCs/>
          <w:color w:val="000000"/>
          <w:sz w:val="21"/>
          <w:szCs w:val="21"/>
        </w:rPr>
        <w:t xml:space="preserve">未在规定时间提交最后报价的，响应文件按无效处理。</w:t>
      </w:r>
      <w:r/>
    </w:p>
    <w:p>
      <w:pPr>
        <w:pStyle w:val="1122"/>
        <w:numPr>
          <w:ilvl w:val="2"/>
          <w:numId w:val="0"/>
        </w:numPr>
        <w:ind w:firstLine="420"/>
        <w:spacing w:line="360" w:lineRule="auto"/>
        <w:rPr>
          <w:rFonts w:eastAsia="宋体" w:cs="宋体"/>
          <w:bCs/>
          <w:color w:val="000000"/>
          <w:sz w:val="21"/>
          <w:szCs w:val="21"/>
        </w:rPr>
      </w:pPr>
      <w:r>
        <w:rPr>
          <w:rFonts w:hint="eastAsia" w:eastAsia="宋体" w:cs="宋体"/>
          <w:bCs/>
          <w:color w:val="000000"/>
          <w:sz w:val="21"/>
          <w:szCs w:val="21"/>
        </w:rPr>
        <w:t xml:space="preserve">4.5.6在规定时间内提交最后报价的供应商少于3家的，项目终止。</w:t>
      </w:r>
      <w:r/>
    </w:p>
    <w:p>
      <w:pPr>
        <w:pStyle w:val="1122"/>
        <w:numPr>
          <w:ilvl w:val="2"/>
          <w:numId w:val="0"/>
        </w:numPr>
        <w:ind w:firstLine="420"/>
        <w:spacing w:line="360" w:lineRule="auto"/>
        <w:rPr>
          <w:rFonts w:eastAsia="宋体" w:cs="宋体"/>
          <w:bCs/>
          <w:color w:val="000000"/>
          <w:sz w:val="21"/>
          <w:szCs w:val="21"/>
        </w:rPr>
      </w:pPr>
      <w:r/>
      <w:bookmarkStart w:id="56" w:name="_Hlk158220849"/>
      <w:r>
        <w:rPr>
          <w:rFonts w:hint="eastAsia" w:eastAsia="宋体" w:cs="宋体"/>
          <w:bCs/>
          <w:color w:val="000000"/>
          <w:sz w:val="21"/>
          <w:szCs w:val="21"/>
        </w:rPr>
        <w:t xml:space="preserve">4.5.7如磋商过程中出现本磋商文件未尽事宜，由磋商小组根据政府采购有关法律法规讨论决定。</w:t>
      </w:r>
      <w:bookmarkEnd w:id="56"/>
      <w:r/>
      <w:r/>
    </w:p>
    <w:p>
      <w:p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5项目终止</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出现下列情形之一的，采购人或者采购代理机构应当终止竞争性磋商采购活动，发布项目终止公告并说明原因，重新开展采购活动：</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1、因情况变化，不再符合规定的竞争性磋商采购方式适用情形的；</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2、出现影响采购公正的违法、违规行为的；</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3、在采购过程中符合竞争要求的供应商或者报价未超过采购预算的供应商不足3家的，但符合《政府采购竞争性磋商采购方式管理暂行办法》第三条第四项的情形除外。</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项目终止后，采购代理机构应当将项目终止的理由告知所有供应商。</w:t>
      </w:r>
      <w:r/>
    </w:p>
    <w:p>
      <w:p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6成交</w:t>
      </w:r>
      <w:r/>
    </w:p>
    <w:p>
      <w:pPr>
        <w:numPr>
          <w:ilvl w:val="1"/>
          <w:numId w:val="0"/>
        </w:numPr>
        <w:ind w:firstLine="420"/>
        <w:spacing w:line="360" w:lineRule="auto"/>
        <w:tabs>
          <w:tab w:val="left" w:pos="142" w:leader="none"/>
          <w:tab w:val="left" w:pos="600" w:leader="none"/>
        </w:tabs>
        <w:rPr>
          <w:rFonts w:ascii="宋体" w:hAnsi="宋体" w:eastAsia="宋体" w:cs="宋体"/>
          <w:bCs/>
          <w:color w:val="000000"/>
          <w:sz w:val="21"/>
          <w:szCs w:val="21"/>
        </w:rPr>
      </w:pPr>
      <w:r>
        <w:rPr>
          <w:rFonts w:hint="eastAsia" w:ascii="宋体" w:hAnsi="宋体" w:eastAsia="宋体" w:cs="宋体"/>
          <w:bCs/>
          <w:color w:val="000000"/>
          <w:sz w:val="21"/>
          <w:szCs w:val="21"/>
        </w:rPr>
        <w:t xml:space="preserve">6.1磋商小组应当根据综合评分情况，按照评审得分由高到低顺序推荐3名成交候选供应商，评审得分相同的，按照最后报价由低到高的顺序推荐，评审得分且最后报价相同的，按照技术指标优劣顺序推荐。</w:t>
      </w:r>
      <w:r/>
    </w:p>
    <w:p>
      <w:pPr>
        <w:numPr>
          <w:ilvl w:val="1"/>
          <w:numId w:val="0"/>
        </w:numPr>
        <w:ind w:firstLine="420"/>
        <w:spacing w:line="360" w:lineRule="auto"/>
        <w:tabs>
          <w:tab w:val="left" w:pos="142" w:leader="none"/>
          <w:tab w:val="left" w:pos="600"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6.2</w:t>
      </w:r>
      <w:r>
        <w:rPr>
          <w:rFonts w:hint="eastAsia" w:ascii="宋体" w:hAnsi="宋体" w:eastAsia="宋体" w:cs="宋体"/>
          <w:bCs/>
          <w:color w:val="000000"/>
          <w:sz w:val="21"/>
          <w:szCs w:val="21"/>
        </w:rPr>
        <w:t xml:space="preserve">磋商小组根据磋商成交原则确定成交供应商。</w:t>
      </w:r>
      <w:r/>
    </w:p>
    <w:p>
      <w:pPr>
        <w:numPr>
          <w:ilvl w:val="1"/>
          <w:numId w:val="0"/>
        </w:numPr>
        <w:ind w:firstLine="420"/>
        <w:spacing w:line="360" w:lineRule="auto"/>
        <w:tabs>
          <w:tab w:val="left" w:pos="142" w:leader="none"/>
          <w:tab w:val="left" w:pos="600"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6.3</w:t>
      </w:r>
      <w:r>
        <w:rPr>
          <w:rFonts w:hint="eastAsia" w:ascii="宋体" w:hAnsi="宋体" w:eastAsia="宋体" w:cs="宋体"/>
          <w:bCs/>
          <w:color w:val="000000"/>
          <w:sz w:val="21"/>
          <w:szCs w:val="21"/>
        </w:rPr>
        <w:t xml:space="preserve">采购人或者采购代理机构应当在成交供应商确定后2个工作日内，</w:t>
      </w:r>
      <w:r>
        <w:rPr>
          <w:rFonts w:hint="eastAsia" w:ascii="宋体" w:hAnsi="宋体" w:eastAsia="宋体" w:cs="宋体"/>
          <w:color w:val="000000"/>
          <w:sz w:val="21"/>
          <w:szCs w:val="21"/>
        </w:rPr>
        <w:t xml:space="preserve">在政府采购信息媒体上发布成交结果，成交公告期限为1个工作日。</w:t>
      </w:r>
      <w:r/>
    </w:p>
    <w:p>
      <w:pPr>
        <w:numPr>
          <w:ilvl w:val="1"/>
          <w:numId w:val="0"/>
        </w:numPr>
        <w:ind w:firstLine="420"/>
        <w:spacing w:line="360" w:lineRule="auto"/>
        <w:tabs>
          <w:tab w:val="left" w:pos="142" w:leader="none"/>
          <w:tab w:val="left" w:pos="600" w:leader="none"/>
        </w:tabs>
        <w:rPr>
          <w:rFonts w:ascii="宋体" w:hAnsi="宋体" w:eastAsia="宋体" w:cs="宋体"/>
          <w:color w:val="000000"/>
          <w:sz w:val="21"/>
          <w:szCs w:val="21"/>
        </w:rPr>
      </w:pPr>
      <w:r/>
      <w:bookmarkStart w:id="57" w:name="_Hlk158220920"/>
      <w:r>
        <w:rPr>
          <w:rFonts w:hint="eastAsia" w:ascii="宋体" w:hAnsi="宋体" w:eastAsia="宋体" w:cs="宋体"/>
          <w:color w:val="000000"/>
          <w:sz w:val="21"/>
          <w:szCs w:val="21"/>
        </w:rPr>
        <w:t xml:space="preserve">6.4采</w:t>
      </w:r>
      <w:r>
        <w:rPr>
          <w:rFonts w:hint="eastAsia" w:ascii="宋体" w:hAnsi="宋体" w:eastAsia="宋体" w:cs="宋体"/>
          <w:bCs/>
          <w:color w:val="000000"/>
          <w:sz w:val="21"/>
          <w:szCs w:val="21"/>
        </w:rPr>
        <w:t xml:space="preserve">购人或采购代理机构根据相关规定发布成交公告，成交公告发出的同时应当向成交供应商发出《成交通知书》</w:t>
      </w:r>
      <w:bookmarkStart w:id="58" w:name="_Hlk132385577"/>
      <w:r/>
      <w:bookmarkStart w:id="59" w:name="_Hlk132389804"/>
      <w:r/>
      <w:bookmarkStart w:id="60" w:name="_Hlk132385599"/>
      <w:r>
        <w:rPr>
          <w:rFonts w:hint="eastAsia" w:ascii="宋体" w:hAnsi="宋体" w:eastAsia="宋体" w:cs="宋体"/>
          <w:bCs/>
          <w:color w:val="000000"/>
          <w:sz w:val="21"/>
          <w:szCs w:val="21"/>
        </w:rPr>
        <w:t xml:space="preserve">。</w:t>
      </w:r>
      <w:bookmarkStart w:id="61" w:name="_Hlk157961472"/>
      <w:r>
        <w:rPr>
          <w:rFonts w:hint="eastAsia" w:ascii="宋体" w:hAnsi="宋体" w:eastAsia="宋体" w:cs="宋体"/>
          <w:bCs/>
          <w:color w:val="000000"/>
          <w:sz w:val="21"/>
          <w:szCs w:val="21"/>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61"/>
      <w:r>
        <w:rPr>
          <w:rFonts w:hint="eastAsia" w:ascii="宋体" w:hAnsi="宋体" w:eastAsia="宋体" w:cs="宋体"/>
          <w:bCs/>
          <w:color w:val="000000"/>
          <w:sz w:val="21"/>
          <w:szCs w:val="21"/>
        </w:rPr>
        <w:t xml:space="preserve">；</w:t>
      </w:r>
      <w:bookmarkEnd w:id="58"/>
      <w:r/>
      <w:bookmarkEnd w:id="59"/>
      <w:r/>
      <w:bookmarkEnd w:id="60"/>
      <w:r>
        <w:rPr>
          <w:rFonts w:hint="eastAsia" w:ascii="宋体" w:hAnsi="宋体" w:eastAsia="宋体" w:cs="宋体"/>
          <w:bCs/>
          <w:color w:val="000000"/>
          <w:sz w:val="21"/>
          <w:szCs w:val="21"/>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57"/>
      <w:r>
        <w:rPr>
          <w:rFonts w:hint="eastAsia" w:ascii="宋体" w:hAnsi="宋体" w:eastAsia="宋体" w:cs="宋体"/>
          <w:bCs/>
          <w:color w:val="000000"/>
          <w:sz w:val="21"/>
          <w:szCs w:val="21"/>
        </w:rPr>
        <w:t xml:space="preserve">。</w:t>
      </w:r>
      <w:r/>
    </w:p>
    <w:p>
      <w:pPr>
        <w:numPr>
          <w:ilvl w:val="1"/>
          <w:numId w:val="0"/>
        </w:numPr>
        <w:ind w:firstLine="420"/>
        <w:spacing w:line="360" w:lineRule="auto"/>
        <w:tabs>
          <w:tab w:val="left" w:pos="142" w:leader="none"/>
          <w:tab w:val="left" w:pos="600"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6.5成交通知书发出后，采购人不得违法改变成交结果，成交供应商无正当理由不得放弃成交。</w:t>
      </w:r>
      <w:r/>
    </w:p>
    <w:p>
      <w:p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7履约保证金</w:t>
      </w:r>
      <w:r/>
    </w:p>
    <w:p>
      <w:pPr>
        <w:numPr>
          <w:ilvl w:val="1"/>
          <w:numId w:val="0"/>
        </w:numPr>
        <w:ind w:firstLine="420"/>
        <w:spacing w:line="360" w:lineRule="auto"/>
        <w:tabs>
          <w:tab w:val="left" w:pos="142" w:leader="none"/>
          <w:tab w:val="left" w:pos="600" w:leader="none"/>
        </w:tabs>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7.1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0"/>
        </w:numPr>
        <w:ind w:firstLine="420"/>
        <w:spacing w:line="360" w:lineRule="auto"/>
        <w:tabs>
          <w:tab w:val="left" w:pos="142" w:leader="none"/>
          <w:tab w:val="left" w:pos="600" w:leader="none"/>
        </w:tabs>
        <w:rPr>
          <w:rFonts w:ascii="宋体" w:hAnsi="宋体" w:eastAsia="宋体" w:cs="宋体"/>
          <w:color w:val="000000"/>
          <w:sz w:val="21"/>
          <w:szCs w:val="21"/>
        </w:rPr>
      </w:pPr>
      <w:r/>
      <w:bookmarkStart w:id="62" w:name="_Hlk121218612"/>
      <w:r>
        <w:rPr>
          <w:rFonts w:hint="eastAsia" w:ascii="宋体" w:hAnsi="宋体" w:eastAsia="宋体" w:cs="宋体"/>
          <w:color w:val="000000"/>
          <w:sz w:val="21"/>
          <w:szCs w:val="21"/>
        </w:rPr>
        <w:t xml:space="preserve">7.2详见本采购文件合同文本中的约定。</w:t>
      </w:r>
      <w:bookmarkEnd w:id="62"/>
      <w:r/>
      <w:r/>
    </w:p>
    <w:p>
      <w:p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8合同</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8.1采购人</w:t>
      </w:r>
      <w:bookmarkStart w:id="63" w:name="_Hlk117527607"/>
      <w:r>
        <w:rPr>
          <w:rFonts w:hint="eastAsia" w:ascii="宋体" w:hAnsi="宋体" w:eastAsia="宋体" w:cs="宋体"/>
          <w:color w:val="000000"/>
          <w:sz w:val="21"/>
          <w:szCs w:val="21"/>
        </w:rPr>
        <w:t xml:space="preserve">原则上应当自中标（成交）通知书发出之日起15日内（最迟30日内）</w:t>
      </w:r>
      <w:bookmarkEnd w:id="63"/>
      <w:r>
        <w:rPr>
          <w:rFonts w:hint="eastAsia" w:ascii="宋体" w:hAnsi="宋体" w:eastAsia="宋体" w:cs="宋体"/>
          <w:color w:val="000000"/>
          <w:sz w:val="21"/>
          <w:szCs w:val="21"/>
        </w:rPr>
        <w:t xml:space="preserve">，按照磋商文件确定的合同文本以及采购标的、规格型号、采购金额、采购数量、技术和服务要求等事项签订政府采购合同。</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w:t>
      </w:r>
      <w:bookmarkStart w:id="64" w:name="_Hlk132389838"/>
      <w:r>
        <w:rPr>
          <w:rFonts w:hint="eastAsia" w:ascii="宋体" w:hAnsi="宋体" w:eastAsia="宋体" w:cs="宋体"/>
          <w:color w:val="000000"/>
          <w:sz w:val="21"/>
          <w:szCs w:val="21"/>
        </w:rPr>
        <w:t xml:space="preserve">3采购合同履行中，采购人需追加与合同标的相同的服务或货物的，在不改变合同其他条款的前提下，可以与供应商协商签订补充合同，但所有补充合同的采购金额不得超过原合同采购金额的百分之十。</w:t>
      </w:r>
      <w:bookmarkEnd w:id="64"/>
      <w:r/>
      <w:r/>
    </w:p>
    <w:p>
      <w:p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9质疑</w:t>
      </w:r>
      <w:r/>
    </w:p>
    <w:p>
      <w:pPr>
        <w:numPr>
          <w:ilvl w:val="1"/>
          <w:numId w:val="0"/>
        </w:numPr>
        <w:ind w:firstLine="420"/>
        <w:spacing w:line="360" w:lineRule="auto"/>
        <w:tabs>
          <w:tab w:val="left" w:pos="142" w:leader="none"/>
          <w:tab w:val="left" w:pos="600" w:leader="none"/>
        </w:tabs>
        <w:rPr>
          <w:rFonts w:ascii="宋体" w:hAnsi="宋体" w:eastAsia="宋体" w:cs="宋体"/>
          <w:bCs/>
          <w:color w:val="000000"/>
          <w:sz w:val="21"/>
          <w:szCs w:val="21"/>
        </w:rPr>
      </w:pPr>
      <w:r/>
      <w:bookmarkStart w:id="65" w:name="_Hlk110021883"/>
      <w:r>
        <w:rPr>
          <w:rFonts w:hint="eastAsia" w:ascii="宋体" w:hAnsi="宋体" w:eastAsia="宋体" w:cs="宋体"/>
          <w:bCs/>
          <w:color w:val="000000"/>
          <w:sz w:val="21"/>
          <w:szCs w:val="21"/>
        </w:rPr>
        <w:t xml:space="preserve">9.1质疑及答复遵守《政府采购质疑和投诉办法》（中华人民共和国财政部令第94号）规定。</w:t>
      </w:r>
      <w:r/>
    </w:p>
    <w:p>
      <w:pPr>
        <w:numPr>
          <w:ilvl w:val="1"/>
          <w:numId w:val="0"/>
        </w:numPr>
        <w:ind w:firstLine="420"/>
        <w:spacing w:line="360" w:lineRule="auto"/>
        <w:tabs>
          <w:tab w:val="left" w:pos="142" w:leader="none"/>
          <w:tab w:val="left" w:pos="600" w:leader="none"/>
        </w:tabs>
        <w:rPr>
          <w:rFonts w:ascii="宋体" w:hAnsi="宋体" w:eastAsia="宋体" w:cs="宋体"/>
          <w:bCs/>
          <w:color w:val="000000"/>
          <w:sz w:val="21"/>
          <w:szCs w:val="21"/>
        </w:rPr>
      </w:pPr>
      <w:r>
        <w:rPr>
          <w:rFonts w:hint="eastAsia" w:ascii="宋体" w:hAnsi="宋体" w:eastAsia="宋体" w:cs="宋体"/>
          <w:bCs/>
          <w:color w:val="000000"/>
          <w:sz w:val="21"/>
          <w:szCs w:val="21"/>
        </w:rPr>
        <w:t xml:space="preserve">9.2供应商认为采购文件、采购过程和采购结果使自己的权益受到损害的，可以在知道或应知其权益受到损害之日起七个工作日内，以书面形式根据下述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000000"/>
          <w:sz w:val="21"/>
          <w:szCs w:val="21"/>
        </w:rPr>
        <w:t xml:space="preserve">9.5、9.6</w:t>
      </w:r>
      <w:r>
        <w:rPr>
          <w:rFonts w:hint="eastAsia" w:ascii="宋体" w:hAnsi="宋体" w:eastAsia="宋体" w:cs="宋体"/>
          <w:bCs/>
          <w:color w:val="000000"/>
          <w:sz w:val="21"/>
          <w:szCs w:val="21"/>
        </w:rPr>
        <w:t xml:space="preserve">条款的规定向代理机构或采购人提出质疑。上述应知其权益受到损害之日，是指：</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①对可以质疑的采购文件提出质疑的，为收到采购文件之日或者采购文件公告期限届满之日；</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②对采购过程提出质疑的，为各采购程序环节结束之日；</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③对中标或者成交结果提出质疑的，为中标或者成交结果公告期限届满之日。</w:t>
      </w:r>
      <w:r/>
    </w:p>
    <w:p>
      <w:pPr>
        <w:numPr>
          <w:ilvl w:val="1"/>
          <w:numId w:val="0"/>
        </w:numPr>
        <w:ind w:firstLine="420"/>
        <w:spacing w:line="360" w:lineRule="auto"/>
        <w:tabs>
          <w:tab w:val="left" w:pos="142" w:leader="none"/>
          <w:tab w:val="left" w:pos="600" w:leader="none"/>
        </w:tabs>
        <w:rPr>
          <w:rFonts w:ascii="宋体" w:hAnsi="宋体" w:eastAsia="宋体" w:cs="宋体"/>
          <w:bCs/>
          <w:color w:val="000000"/>
          <w:sz w:val="21"/>
          <w:szCs w:val="21"/>
        </w:rPr>
      </w:pPr>
      <w:r>
        <w:rPr>
          <w:rFonts w:hint="eastAsia" w:ascii="宋体" w:hAnsi="宋体" w:eastAsia="宋体" w:cs="宋体"/>
          <w:bCs/>
          <w:color w:val="000000"/>
          <w:sz w:val="21"/>
          <w:szCs w:val="21"/>
        </w:rPr>
        <w:t xml:space="preserve">9.3供应商应当在法定质疑期内一次性提出针对同一采购程序环节的质疑。供应商如在法定期限内对同一采购程序环节提出多次质疑的，代理机构、采购人将只对供应商第一次质疑作出答复。</w:t>
      </w:r>
      <w:r/>
    </w:p>
    <w:p>
      <w:pPr>
        <w:numPr>
          <w:ilvl w:val="1"/>
          <w:numId w:val="0"/>
        </w:numPr>
        <w:ind w:firstLine="420"/>
        <w:spacing w:line="360" w:lineRule="auto"/>
        <w:tabs>
          <w:tab w:val="left" w:pos="142" w:leader="none"/>
          <w:tab w:val="left" w:pos="600" w:leader="none"/>
        </w:tabs>
        <w:rPr>
          <w:rFonts w:ascii="宋体" w:hAnsi="宋体" w:eastAsia="宋体" w:cs="宋体"/>
          <w:bCs/>
          <w:color w:val="000000"/>
          <w:sz w:val="21"/>
          <w:szCs w:val="21"/>
        </w:rPr>
      </w:pPr>
      <w:r>
        <w:rPr>
          <w:rFonts w:hint="eastAsia" w:ascii="宋体" w:hAnsi="宋体" w:eastAsia="宋体" w:cs="宋体"/>
          <w:bCs/>
          <w:color w:val="000000"/>
          <w:sz w:val="21"/>
          <w:szCs w:val="21"/>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对采购文件内容质疑时，</w:t>
      </w:r>
      <w:bookmarkStart w:id="66" w:name="_Hlk158220969"/>
      <w:r>
        <w:rPr>
          <w:rFonts w:hint="eastAsia" w:ascii="宋体" w:hAnsi="宋体" w:eastAsia="宋体" w:cs="宋体"/>
          <w:b/>
          <w:color w:val="000000"/>
          <w:sz w:val="21"/>
          <w:szCs w:val="21"/>
        </w:rPr>
        <w:t xml:space="preserve">需提供在</w:t>
      </w:r>
      <w:bookmarkStart w:id="67" w:name="_Hlk157961655"/>
      <w:r>
        <w:rPr>
          <w:rFonts w:hint="eastAsia" w:ascii="宋体" w:hAnsi="宋体" w:eastAsia="宋体" w:cs="宋体"/>
          <w:b/>
          <w:color w:val="000000"/>
          <w:sz w:val="21"/>
          <w:szCs w:val="21"/>
        </w:rPr>
        <w:t xml:space="preserve">“苏采云”</w:t>
      </w:r>
      <w:bookmarkEnd w:id="67"/>
      <w:r>
        <w:rPr>
          <w:rFonts w:hint="eastAsia" w:ascii="宋体" w:hAnsi="宋体" w:eastAsia="宋体" w:cs="宋体"/>
          <w:b/>
          <w:color w:val="000000"/>
          <w:sz w:val="21"/>
          <w:szCs w:val="21"/>
        </w:rPr>
        <w:t xml:space="preserve">系统中</w:t>
      </w:r>
      <w:bookmarkEnd w:id="66"/>
      <w:r>
        <w:rPr>
          <w:rFonts w:hint="eastAsia" w:ascii="宋体" w:hAnsi="宋体" w:eastAsia="宋体" w:cs="宋体"/>
          <w:b/>
          <w:color w:val="000000"/>
          <w:sz w:val="21"/>
          <w:szCs w:val="21"/>
        </w:rPr>
        <w:t xml:space="preserve">下载本项目磋商文件的</w:t>
      </w:r>
      <w:bookmarkStart w:id="68" w:name="_Hlk157961679"/>
      <w:r/>
      <w:bookmarkStart w:id="69" w:name="_Hlk158220954"/>
      <w:r>
        <w:rPr>
          <w:rFonts w:hint="eastAsia" w:ascii="宋体" w:hAnsi="宋体" w:eastAsia="宋体" w:cs="宋体"/>
          <w:b/>
          <w:color w:val="000000"/>
          <w:sz w:val="21"/>
          <w:szCs w:val="21"/>
        </w:rPr>
        <w:t xml:space="preserve">《投标供应商确认函》</w:t>
      </w:r>
      <w:bookmarkEnd w:id="68"/>
      <w:r>
        <w:rPr>
          <w:rFonts w:hint="eastAsia" w:ascii="宋体" w:hAnsi="宋体" w:eastAsia="宋体" w:cs="宋体"/>
          <w:b/>
          <w:color w:val="000000"/>
          <w:sz w:val="21"/>
          <w:szCs w:val="21"/>
        </w:rPr>
        <w:t xml:space="preserve">，</w:t>
      </w:r>
      <w:bookmarkEnd w:id="69"/>
      <w:r>
        <w:rPr>
          <w:rFonts w:hint="eastAsia" w:ascii="宋体" w:hAnsi="宋体" w:eastAsia="宋体" w:cs="宋体"/>
          <w:b/>
          <w:color w:val="000000"/>
          <w:sz w:val="21"/>
          <w:szCs w:val="21"/>
        </w:rPr>
        <w:t xml:space="preserve">未提供的视为未依照采购公告要求获取磋商文件的供应商，不具备对该政府采购项目提出质疑的法定权利。</w:t>
      </w:r>
      <w:r/>
    </w:p>
    <w:p>
      <w:pPr>
        <w:numPr>
          <w:ilvl w:val="1"/>
          <w:numId w:val="0"/>
        </w:numPr>
        <w:ind w:firstLine="420"/>
        <w:spacing w:line="360" w:lineRule="auto"/>
        <w:tabs>
          <w:tab w:val="left" w:pos="142" w:leader="none"/>
          <w:tab w:val="left" w:pos="600" w:leader="none"/>
        </w:tabs>
        <w:rPr>
          <w:rFonts w:ascii="宋体" w:hAnsi="宋体" w:eastAsia="宋体" w:cs="宋体"/>
          <w:bCs/>
          <w:color w:val="000000"/>
          <w:sz w:val="21"/>
          <w:szCs w:val="21"/>
        </w:rPr>
      </w:pPr>
      <w:r>
        <w:rPr>
          <w:rFonts w:hint="eastAsia" w:ascii="宋体" w:hAnsi="宋体" w:eastAsia="宋体" w:cs="宋体"/>
          <w:bCs/>
          <w:color w:val="000000"/>
          <w:sz w:val="21"/>
          <w:szCs w:val="21"/>
        </w:rPr>
        <w:t xml:space="preserve">9.5供应商（含潜在供应商）对采购方式、采购需求（及采购需求中列明的供应商实质性响应条件）、评分标准、公开招标项目资格审查结果、合同文本的询问、质疑请向采购人提出，由采购人负责答复。</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采购人联系电话：谢振华-0512-65820273 </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采购人通讯地址：江苏省苏州市姑苏区解放东路600号</w:t>
      </w:r>
      <w:r/>
    </w:p>
    <w:p>
      <w:pPr>
        <w:numPr>
          <w:ilvl w:val="1"/>
          <w:numId w:val="0"/>
        </w:numPr>
        <w:ind w:firstLine="420"/>
        <w:spacing w:line="360" w:lineRule="auto"/>
        <w:tabs>
          <w:tab w:val="left" w:pos="142" w:leader="none"/>
          <w:tab w:val="left" w:pos="600" w:leader="none"/>
        </w:tabs>
        <w:rPr>
          <w:rFonts w:ascii="宋体" w:hAnsi="宋体" w:eastAsia="宋体" w:cs="宋体"/>
          <w:bCs/>
          <w:color w:val="000000"/>
          <w:sz w:val="21"/>
          <w:szCs w:val="21"/>
        </w:rPr>
      </w:pPr>
      <w:r>
        <w:rPr>
          <w:rFonts w:hint="eastAsia" w:ascii="宋体" w:hAnsi="宋体" w:eastAsia="宋体" w:cs="宋体"/>
          <w:bCs/>
          <w:color w:val="000000"/>
          <w:sz w:val="21"/>
          <w:szCs w:val="21"/>
        </w:rPr>
        <w:t xml:space="preserve">9.6供应商对除上述事项以外其他事项的询问、质疑请向代理机构提出，由采购人委托代理机构负责答复。</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代理机构联系电话：</w:t>
      </w:r>
      <w:r>
        <w:rPr>
          <w:rFonts w:hint="eastAsia" w:ascii="宋体" w:hAnsi="宋体" w:eastAsia="宋体" w:cs="宋体"/>
          <w:color w:val="000000"/>
          <w:sz w:val="21"/>
          <w:szCs w:val="21"/>
          <w:lang w:val="zh-CN"/>
        </w:rPr>
        <w:t xml:space="preserve">0512-68301744</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代理机构通讯地址：</w:t>
      </w:r>
      <w:r>
        <w:rPr>
          <w:rFonts w:hint="eastAsia" w:ascii="宋体" w:hAnsi="宋体" w:eastAsia="宋体" w:cs="宋体"/>
          <w:color w:val="000000"/>
          <w:sz w:val="21"/>
          <w:szCs w:val="21"/>
          <w:lang w:val="zh-CN"/>
        </w:rPr>
        <w:t xml:space="preserve">苏州市彩香路6号金阊科技产业园3号楼3301室</w:t>
      </w:r>
      <w:r/>
    </w:p>
    <w:p>
      <w:pPr>
        <w:numPr>
          <w:ilvl w:val="1"/>
          <w:numId w:val="0"/>
        </w:numPr>
        <w:ind w:firstLine="420"/>
        <w:spacing w:line="360" w:lineRule="auto"/>
        <w:tabs>
          <w:tab w:val="left" w:pos="142" w:leader="none"/>
          <w:tab w:val="left" w:pos="600" w:leader="none"/>
        </w:tabs>
        <w:rPr>
          <w:rFonts w:ascii="宋体" w:hAnsi="宋体" w:eastAsia="宋体" w:cs="宋体"/>
          <w:bCs/>
          <w:color w:val="000000"/>
          <w:sz w:val="21"/>
          <w:szCs w:val="21"/>
        </w:rPr>
      </w:pPr>
      <w:r>
        <w:rPr>
          <w:rFonts w:hint="eastAsia" w:ascii="宋体" w:hAnsi="宋体" w:eastAsia="宋体" w:cs="宋体"/>
          <w:bCs/>
          <w:color w:val="000000"/>
          <w:sz w:val="21"/>
          <w:szCs w:val="21"/>
        </w:rPr>
        <w:t xml:space="preserve">9.7接收质疑函的方式为书面形式（当场送达或邮寄方式）。供应商质疑函范本格式请参照“苏州市政府采购”网站——“下载中心”——“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\o "政府采购供应商质疑函范本" </w:instrText>
      </w:r>
      <w:r>
        <w:fldChar w:fldCharType="separate"/>
      </w:r>
      <w:r>
        <w:rPr>
          <w:rFonts w:hint="eastAsia" w:ascii="宋体" w:hAnsi="宋体" w:eastAsia="宋体" w:cs="宋体"/>
          <w:bCs/>
          <w:color w:val="000000"/>
          <w:sz w:val="21"/>
          <w:szCs w:val="21"/>
        </w:rPr>
        <w:t xml:space="preserve">政府采购供应商质疑函范本</w:t>
      </w:r>
      <w:r>
        <w:rPr>
          <w:rFonts w:hint="eastAsia" w:ascii="宋体" w:hAnsi="宋体" w:eastAsia="宋体" w:cs="宋体"/>
          <w:bCs/>
          <w:color w:val="000000"/>
          <w:sz w:val="21"/>
          <w:szCs w:val="21"/>
        </w:rPr>
        <w:fldChar w:fldCharType="end"/>
      </w:r>
      <w:r>
        <w:rPr>
          <w:rFonts w:hint="eastAsia" w:ascii="宋体" w:hAnsi="宋体" w:eastAsia="宋体" w:cs="宋体"/>
          <w:bCs/>
          <w:color w:val="000000"/>
          <w:sz w:val="21"/>
          <w:szCs w:val="21"/>
        </w:rPr>
        <w:t xml:space="preserve">”。 供应商如组成联合体参加投标，则《质疑函范本》中要求签字、盖章、加盖公章之处，联合体各方均须按要求签字、盖章、加盖公章。</w:t>
      </w:r>
      <w:r/>
    </w:p>
    <w:p>
      <w:pPr>
        <w:numPr>
          <w:ilvl w:val="1"/>
          <w:numId w:val="0"/>
        </w:numPr>
        <w:ind w:firstLine="420"/>
        <w:spacing w:line="360" w:lineRule="auto"/>
        <w:tabs>
          <w:tab w:val="left" w:pos="142" w:leader="none"/>
          <w:tab w:val="left" w:pos="600" w:leader="none"/>
        </w:tabs>
        <w:rPr>
          <w:rFonts w:ascii="宋体" w:hAnsi="宋体" w:eastAsia="宋体" w:cs="宋体"/>
          <w:bCs/>
          <w:color w:val="000000"/>
          <w:sz w:val="21"/>
          <w:szCs w:val="21"/>
        </w:rPr>
      </w:pPr>
      <w:r>
        <w:rPr>
          <w:rFonts w:hint="eastAsia" w:ascii="宋体" w:hAnsi="宋体" w:eastAsia="宋体" w:cs="宋体"/>
          <w:bCs/>
          <w:color w:val="000000"/>
          <w:sz w:val="21"/>
          <w:szCs w:val="21"/>
        </w:rPr>
        <w:t xml:space="preserve">9.8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bookmarkEnd w:id="65"/>
      <w:r/>
      <w:r/>
    </w:p>
    <w:p>
      <w:pPr>
        <w:ind w:firstLine="422"/>
        <w:spacing w:line="360" w:lineRule="auto"/>
        <w:tabs>
          <w:tab w:val="left" w:pos="142" w:leader="none"/>
          <w:tab w:val="left" w:pos="600" w:leader="none"/>
        </w:tabs>
        <w:rPr>
          <w:rFonts w:ascii="宋体" w:hAnsi="宋体" w:eastAsia="宋体" w:cs="宋体"/>
          <w:b/>
          <w:color w:val="000000"/>
          <w:sz w:val="21"/>
          <w:szCs w:val="21"/>
        </w:rPr>
      </w:pPr>
      <w:r>
        <w:rPr>
          <w:rFonts w:hint="eastAsia" w:ascii="宋体" w:hAnsi="宋体" w:eastAsia="宋体" w:cs="宋体"/>
          <w:b/>
          <w:color w:val="000000"/>
          <w:sz w:val="21"/>
          <w:szCs w:val="21"/>
        </w:rPr>
        <w:t xml:space="preserve">10未尽事宜</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 w:val="21"/>
          <w:szCs w:val="21"/>
        </w:rPr>
        <w:t xml:space="preserve">按《中华人民共和国政府采购法》及其他有关法律法规的规定执行。</w:t>
      </w:r>
      <w:r/>
    </w:p>
    <w:p>
      <w:pPr>
        <w:pStyle w:val="940"/>
        <w:jc w:val="center"/>
        <w:spacing w:line="240" w:lineRule="auto"/>
        <w:rPr>
          <w:rFonts w:ascii="宋体" w:hAnsi="宋体" w:eastAsia="宋体" w:cs="宋体"/>
          <w:color w:val="000000"/>
          <w:szCs w:val="22"/>
          <w:lang w:val="zh-CN"/>
        </w:rPr>
      </w:pPr>
      <w:r/>
      <w:bookmarkStart w:id="70" w:name="_Toc22448"/>
      <w:r>
        <w:rPr>
          <w:rFonts w:hint="eastAsia" w:ascii="宋体" w:hAnsi="宋体" w:eastAsia="宋体" w:cs="宋体"/>
          <w:color w:val="000000"/>
          <w:szCs w:val="22"/>
        </w:rPr>
        <w:t xml:space="preserve">第三章 </w:t>
      </w:r>
      <w:r>
        <w:rPr>
          <w:rFonts w:hint="eastAsia" w:ascii="宋体" w:hAnsi="宋体" w:eastAsia="宋体" w:cs="宋体"/>
          <w:color w:val="000000"/>
          <w:szCs w:val="22"/>
          <w:lang w:val="zh-CN"/>
        </w:rPr>
        <w:t xml:space="preserve">响应文件格式</w:t>
      </w:r>
      <w:bookmarkEnd w:id="70"/>
      <w:r/>
      <w:r/>
    </w:p>
    <w:p>
      <w:pPr>
        <w:jc w:val="center"/>
        <w:spacing w:line="360" w:lineRule="auto"/>
        <w:rPr>
          <w:rFonts w:ascii="宋体" w:hAnsi="宋体" w:eastAsia="宋体" w:cs="宋体"/>
          <w:bCs/>
          <w:color w:val="000000"/>
          <w:sz w:val="21"/>
          <w:szCs w:val="21"/>
          <w:lang w:val="zh-CN"/>
        </w:rPr>
      </w:pPr>
      <w:r>
        <w:rPr>
          <w:rFonts w:hint="eastAsia" w:ascii="宋体" w:hAnsi="宋体" w:eastAsia="宋体" w:cs="宋体"/>
          <w:bCs/>
          <w:color w:val="000000"/>
          <w:sz w:val="21"/>
          <w:szCs w:val="21"/>
          <w:lang w:val="zh-CN"/>
        </w:rPr>
        <w:t xml:space="preserve">响应函</w:t>
      </w:r>
      <w:r/>
    </w:p>
    <w:p>
      <w:pPr>
        <w:ind w:firstLine="424"/>
        <w:spacing w:line="500" w:lineRule="exact"/>
        <w:rPr>
          <w:rFonts w:ascii="宋体" w:hAnsi="宋体" w:eastAsia="宋体" w:cs="宋体"/>
          <w:color w:val="000000"/>
          <w:sz w:val="21"/>
          <w:szCs w:val="21"/>
        </w:rPr>
      </w:pPr>
      <w:r>
        <w:rPr>
          <w:rFonts w:hint="eastAsia" w:ascii="宋体" w:hAnsi="宋体" w:eastAsia="宋体" w:cs="宋体"/>
          <w:color w:val="000000"/>
          <w:sz w:val="21"/>
          <w:szCs w:val="21"/>
          <w:u w:val="single"/>
        </w:rPr>
        <w:t xml:space="preserve">致：</w:t>
      </w:r>
      <w:r>
        <w:rPr>
          <w:rFonts w:hint="eastAsia" w:ascii="宋体" w:hAnsi="宋体" w:eastAsia="宋体" w:cs="宋体"/>
          <w:bCs/>
          <w:color w:val="000000"/>
          <w:sz w:val="21"/>
          <w:szCs w:val="21"/>
          <w:u w:val="single"/>
        </w:rPr>
        <w:t xml:space="preserve">苏州诚联招投标咨询服务有限公司</w:t>
      </w:r>
      <w:r>
        <w:rPr>
          <w:rFonts w:hint="eastAsia" w:ascii="宋体" w:hAnsi="宋体" w:eastAsia="宋体" w:cs="宋体"/>
          <w:color w:val="000000"/>
          <w:sz w:val="21"/>
          <w:szCs w:val="21"/>
        </w:rPr>
        <w:t xml:space="preserve">：</w:t>
      </w:r>
      <w:r/>
    </w:p>
    <w:p>
      <w:pPr>
        <w:ind w:firstLine="424"/>
        <w:spacing w:line="5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我方已仔细研究了本项目的磋商文件，决定参加本次采购活动。</w:t>
      </w:r>
      <w:r/>
    </w:p>
    <w:p>
      <w:pPr>
        <w:ind w:firstLine="424"/>
        <w:spacing w:line="5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1、我方愿意按提供满足磋商文件全部要求的货物及服务工作，提供磋商文件要求的所有资料，磋商响应总报价包括完成本采购项目全部内容的一切费用。</w:t>
      </w:r>
      <w:r/>
    </w:p>
    <w:p>
      <w:pPr>
        <w:ind w:firstLine="424"/>
        <w:spacing w:line="5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2、如果成为成交供应商，我方将严格履行磋商文件中规定的每一项要求，按期、按质、按量履行合同的义务。</w:t>
      </w:r>
      <w:r/>
    </w:p>
    <w:p>
      <w:pPr>
        <w:ind w:firstLine="424"/>
        <w:spacing w:line="5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3、我方承诺该项响应在开标后的全过程中保持有效，不作任何更改和变动。</w:t>
      </w:r>
      <w:r/>
    </w:p>
    <w:p>
      <w:pPr>
        <w:ind w:firstLine="424"/>
        <w:spacing w:line="5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4、我方保证全部响应文件内容真实有效，若有虚假，愿意承担与此相关的一切责任。</w:t>
      </w:r>
      <w:r/>
    </w:p>
    <w:p>
      <w:pPr>
        <w:ind w:firstLine="424"/>
        <w:spacing w:line="5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5、我方承诺响应过程中不存在以下行为：</w:t>
      </w:r>
      <w:r/>
    </w:p>
    <w:p>
      <w:pPr>
        <w:ind w:firstLine="424"/>
        <w:spacing w:line="5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a）提供虚假材料谋取中标、成交；</w:t>
      </w:r>
      <w:r/>
    </w:p>
    <w:p>
      <w:pPr>
        <w:ind w:firstLine="424"/>
        <w:spacing w:line="5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b）采取不正当手段诋毁、排挤其他供应商；</w:t>
      </w:r>
      <w:r/>
    </w:p>
    <w:p>
      <w:pPr>
        <w:ind w:firstLine="424"/>
        <w:spacing w:line="5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c）与采购人、其它供应商或者采购代理机构恶意串通；</w:t>
      </w:r>
      <w:r/>
    </w:p>
    <w:p>
      <w:pPr>
        <w:ind w:firstLine="424"/>
        <w:spacing w:line="5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d）向采购人、采购代理机构行贿或者提供其他不正当利益；</w:t>
      </w:r>
      <w:r/>
    </w:p>
    <w:p>
      <w:pPr>
        <w:ind w:firstLine="424"/>
        <w:spacing w:line="5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e）在招标采购过程中与采购人进行协商谈判；</w:t>
      </w:r>
      <w:r/>
    </w:p>
    <w:p>
      <w:pPr>
        <w:ind w:firstLine="424"/>
        <w:spacing w:line="5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f）拒绝有关部门监督检查或提供虚假情况。</w:t>
      </w:r>
      <w:r/>
    </w:p>
    <w:p>
      <w:pPr>
        <w:pStyle w:val="1032"/>
        <w:ind w:firstLine="420"/>
        <w:spacing w:line="500" w:lineRule="exact"/>
        <w:rPr>
          <w:rFonts w:hAnsi="宋体" w:cs="宋体"/>
          <w:color w:val="000000"/>
          <w:sz w:val="21"/>
          <w:szCs w:val="21"/>
        </w:rPr>
      </w:pPr>
      <w:r>
        <w:rPr>
          <w:rFonts w:hint="eastAsia" w:hAnsi="宋体" w:cs="宋体"/>
          <w:color w:val="000000"/>
          <w:sz w:val="21"/>
          <w:szCs w:val="21"/>
        </w:rPr>
        <w:t xml:space="preserve">g）本函填写的电子邮箱为我方此次采购活动中的授权邮箱，该邮箱发至采购人或代理机构的函件无论是否签字或盖章，均视为我方的意思表示，我方均予以承认并承担相应后果。</w:t>
      </w:r>
      <w:r/>
    </w:p>
    <w:p>
      <w:pPr>
        <w:ind w:firstLine="424"/>
        <w:spacing w:line="5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所有有关响应文件的函电，可按下列地址联系：</w:t>
      </w:r>
      <w:r/>
    </w:p>
    <w:p>
      <w:pPr>
        <w:ind w:left="1" w:firstLine="525"/>
        <w:spacing w:line="500" w:lineRule="exact"/>
        <w:tabs>
          <w:tab w:val="left" w:pos="360" w:leader="none"/>
        </w:tabs>
        <w:rPr>
          <w:rFonts w:ascii="宋体" w:hAnsi="宋体" w:eastAsia="宋体" w:cs="宋体"/>
          <w:bCs/>
          <w:color w:val="000000"/>
          <w:sz w:val="21"/>
          <w:szCs w:val="21"/>
        </w:rPr>
      </w:pPr>
      <w:r>
        <w:rPr>
          <w:rFonts w:hint="eastAsia" w:ascii="宋体" w:hAnsi="宋体" w:eastAsia="宋体" w:cs="宋体"/>
          <w:bCs/>
          <w:color w:val="000000"/>
          <w:sz w:val="21"/>
          <w:szCs w:val="21"/>
        </w:rPr>
        <w:t xml:space="preserve">联系人：              联系电话：               电子邮箱：</w:t>
      </w:r>
      <w:r/>
    </w:p>
    <w:p>
      <w:pPr>
        <w:ind w:left="1" w:firstLine="525"/>
        <w:spacing w:line="500" w:lineRule="exact"/>
        <w:tabs>
          <w:tab w:val="left" w:pos="360" w:leader="none"/>
        </w:tabs>
        <w:rPr>
          <w:rFonts w:ascii="宋体" w:hAnsi="宋体" w:eastAsia="宋体" w:cs="宋体"/>
          <w:bCs/>
          <w:color w:val="000000"/>
          <w:sz w:val="21"/>
          <w:szCs w:val="21"/>
        </w:rPr>
      </w:pPr>
      <w:r>
        <w:rPr>
          <w:rFonts w:hint="eastAsia" w:ascii="宋体" w:hAnsi="宋体" w:eastAsia="宋体" w:cs="宋体"/>
          <w:bCs/>
          <w:color w:val="000000"/>
          <w:sz w:val="21"/>
          <w:szCs w:val="21"/>
        </w:rPr>
        <w:t xml:space="preserve">地址：                                         邮政编码：</w:t>
      </w:r>
      <w:r/>
    </w:p>
    <w:p>
      <w:pPr>
        <w:ind w:left="1" w:firstLine="525"/>
        <w:spacing w:line="500" w:lineRule="exact"/>
        <w:tabs>
          <w:tab w:val="left" w:pos="360" w:leader="none"/>
        </w:tabs>
        <w:rPr>
          <w:rFonts w:ascii="宋体" w:hAnsi="宋体" w:eastAsia="宋体" w:cs="宋体"/>
          <w:bCs/>
          <w:color w:val="000000"/>
          <w:sz w:val="21"/>
          <w:szCs w:val="21"/>
        </w:rPr>
      </w:pPr>
      <w:r/>
      <w:bookmarkStart w:id="71" w:name="_Hlk158221492"/>
      <w:r>
        <w:rPr>
          <w:rFonts w:hint="eastAsia" w:ascii="宋体" w:hAnsi="宋体" w:eastAsia="宋体" w:cs="宋体"/>
          <w:bCs/>
          <w:color w:val="000000"/>
          <w:sz w:val="21"/>
          <w:szCs w:val="21"/>
        </w:rPr>
        <w:t xml:space="preserve">乙方收款信息如下：</w:t>
      </w:r>
      <w:r/>
    </w:p>
    <w:p>
      <w:pPr>
        <w:ind w:left="1" w:firstLine="525"/>
        <w:spacing w:line="500" w:lineRule="exact"/>
        <w:tabs>
          <w:tab w:val="left" w:pos="360" w:leader="none"/>
        </w:tabs>
        <w:rPr>
          <w:rFonts w:ascii="宋体" w:hAnsi="宋体" w:eastAsia="宋体" w:cs="宋体"/>
          <w:bCs/>
          <w:color w:val="000000"/>
          <w:sz w:val="21"/>
          <w:szCs w:val="21"/>
        </w:rPr>
      </w:pPr>
      <w:r>
        <w:rPr>
          <w:rFonts w:hint="eastAsia" w:ascii="宋体" w:hAnsi="宋体" w:eastAsia="宋体" w:cs="宋体"/>
          <w:bCs/>
          <w:color w:val="000000"/>
          <w:sz w:val="21"/>
          <w:szCs w:val="21"/>
        </w:rPr>
        <w:t xml:space="preserve">户名：                                     数字人民币账户账号：</w:t>
      </w:r>
      <w:r/>
    </w:p>
    <w:p>
      <w:pPr>
        <w:ind w:left="1" w:firstLine="525"/>
        <w:spacing w:line="500" w:lineRule="exact"/>
        <w:tabs>
          <w:tab w:val="left" w:pos="360" w:leader="none"/>
        </w:tabs>
        <w:rPr>
          <w:rFonts w:ascii="宋体" w:hAnsi="宋体" w:eastAsia="宋体" w:cs="宋体"/>
          <w:color w:val="000000"/>
          <w:sz w:val="21"/>
          <w:szCs w:val="21"/>
        </w:rPr>
      </w:pPr>
      <w:r>
        <w:rPr>
          <w:rFonts w:hint="eastAsia" w:ascii="宋体" w:hAnsi="宋体" w:eastAsia="宋体" w:cs="宋体"/>
          <w:bCs/>
          <w:color w:val="000000"/>
          <w:sz w:val="21"/>
          <w:szCs w:val="21"/>
        </w:rPr>
        <w:t xml:space="preserve">开户行：                                   开户行： </w:t>
      </w:r>
      <w:r/>
    </w:p>
    <w:p>
      <w:pPr>
        <w:ind w:left="1" w:firstLine="525"/>
        <w:spacing w:line="500" w:lineRule="exact"/>
        <w:tabs>
          <w:tab w:val="left" w:pos="360" w:leader="none"/>
        </w:tabs>
        <w:rPr>
          <w:rFonts w:ascii="宋体" w:hAnsi="宋体" w:eastAsia="宋体" w:cs="宋体"/>
          <w:bCs/>
          <w:color w:val="000000"/>
          <w:sz w:val="21"/>
          <w:szCs w:val="21"/>
        </w:rPr>
      </w:pPr>
      <w:r>
        <w:rPr>
          <w:rFonts w:hint="eastAsia" w:ascii="宋体" w:hAnsi="宋体" w:eastAsia="宋体" w:cs="宋体"/>
          <w:bCs/>
          <w:color w:val="000000"/>
          <w:sz w:val="21"/>
          <w:szCs w:val="21"/>
        </w:rPr>
        <w:t xml:space="preserve">账号：</w:t>
      </w:r>
      <w:r/>
    </w:p>
    <w:p>
      <w:pPr>
        <w:ind w:firstLine="6090"/>
        <w:jc w:val="righ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单位名称：（加盖CA电子公章）                                    </w:t>
      </w:r>
      <w:r/>
    </w:p>
    <w:p>
      <w:pPr>
        <w:ind w:left="1" w:firstLine="525"/>
        <w:jc w:val="right"/>
        <w:spacing w:line="500" w:lineRule="exact"/>
        <w:tabs>
          <w:tab w:val="left" w:pos="360" w:leader="none"/>
        </w:tabs>
        <w:rPr>
          <w:rFonts w:ascii="宋体" w:hAnsi="宋体" w:eastAsia="宋体" w:cs="宋体"/>
          <w:bCs/>
          <w:color w:val="000000"/>
          <w:sz w:val="21"/>
          <w:szCs w:val="21"/>
        </w:rPr>
      </w:pPr>
      <w:r>
        <w:rPr>
          <w:rFonts w:hint="eastAsia" w:ascii="宋体" w:hAnsi="宋体" w:eastAsia="宋体" w:cs="宋体"/>
          <w:color w:val="000000"/>
          <w:sz w:val="21"/>
          <w:szCs w:val="21"/>
        </w:rPr>
        <w:t xml:space="preserve">日期：　　　　年　　  月　　  日</w:t>
      </w:r>
      <w:bookmarkEnd w:id="71"/>
      <w:r/>
      <w:r/>
    </w:p>
    <w:p>
      <w:pPr>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p>
      <w:pPr>
        <w:ind w:firstLine="422"/>
        <w:jc w:val="center"/>
        <w:spacing w:line="360" w:lineRule="auto"/>
        <w:rPr>
          <w:rFonts w:ascii="宋体" w:hAnsi="宋体" w:eastAsia="宋体" w:cs="宋体"/>
          <w:bCs/>
          <w:color w:val="000000"/>
          <w:sz w:val="21"/>
          <w:szCs w:val="21"/>
          <w:lang w:val="zh-CN"/>
        </w:rPr>
      </w:pPr>
      <w:r/>
      <w:bookmarkStart w:id="72" w:name="_Hlk158221383"/>
      <w:r>
        <w:rPr>
          <w:rFonts w:hint="eastAsia" w:ascii="宋体" w:hAnsi="宋体" w:eastAsia="宋体" w:cs="宋体"/>
          <w:bCs/>
          <w:color w:val="000000"/>
          <w:sz w:val="21"/>
          <w:szCs w:val="21"/>
          <w:lang w:val="zh-CN"/>
        </w:rPr>
        <w:t xml:space="preserve">法人授权委托书</w:t>
      </w:r>
      <w:r/>
    </w:p>
    <w:p>
      <w:pPr>
        <w:pStyle w:val="963"/>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本授权书声明： </w:t>
      </w:r>
      <w:r>
        <w:rPr>
          <w:rFonts w:hint="eastAsia" w:ascii="宋体" w:hAnsi="宋体" w:eastAsia="宋体" w:cs="宋体"/>
          <w:color w:val="000000"/>
          <w:sz w:val="21"/>
          <w:szCs w:val="21"/>
          <w:u w:val="single"/>
        </w:rPr>
        <w:t xml:space="preserve">  （供应商名称）   </w:t>
      </w:r>
      <w:r>
        <w:rPr>
          <w:rFonts w:hint="eastAsia" w:ascii="宋体" w:hAnsi="宋体" w:eastAsia="宋体" w:cs="宋体"/>
          <w:color w:val="000000"/>
          <w:sz w:val="21"/>
          <w:szCs w:val="21"/>
        </w:rPr>
        <w:t xml:space="preserve">授权 </w:t>
      </w:r>
      <w:r>
        <w:rPr>
          <w:rFonts w:hint="eastAsia" w:ascii="宋体" w:hAnsi="宋体" w:eastAsia="宋体" w:cs="宋体"/>
          <w:color w:val="000000"/>
          <w:sz w:val="21"/>
          <w:szCs w:val="21"/>
          <w:u w:val="single"/>
        </w:rPr>
        <w:t xml:space="preserve"> （被授权人的姓名）_  </w:t>
      </w:r>
      <w:r>
        <w:rPr>
          <w:rFonts w:hint="eastAsia" w:ascii="宋体" w:hAnsi="宋体" w:eastAsia="宋体" w:cs="宋体"/>
          <w:color w:val="000000"/>
          <w:sz w:val="21"/>
          <w:szCs w:val="21"/>
        </w:rPr>
        <w:t xml:space="preserve">为我方授权代表（即代理人），参加</w:t>
      </w:r>
      <w:r>
        <w:rPr>
          <w:rFonts w:hint="eastAsia" w:ascii="宋体" w:hAnsi="宋体" w:eastAsia="宋体" w:cs="宋体"/>
          <w:color w:val="000000"/>
          <w:sz w:val="21"/>
          <w:szCs w:val="21"/>
          <w:u w:val="single"/>
        </w:rPr>
        <w:t xml:space="preserve">苏州诚联招投标咨询服务有限公司</w:t>
      </w:r>
      <w:r>
        <w:rPr>
          <w:rFonts w:hint="eastAsia" w:ascii="宋体" w:hAnsi="宋体" w:eastAsia="宋体" w:cs="宋体"/>
          <w:color w:val="000000"/>
          <w:sz w:val="21"/>
          <w:szCs w:val="21"/>
        </w:rPr>
        <w:t xml:space="preserve">组织实施的编号为</w:t>
      </w:r>
      <w:r>
        <w:rPr>
          <w:rFonts w:hint="eastAsia" w:ascii="宋体" w:hAnsi="宋体" w:eastAsia="宋体" w:cs="宋体"/>
          <w:color w:val="000000"/>
          <w:sz w:val="21"/>
          <w:szCs w:val="21"/>
          <w:u w:val="single"/>
        </w:rPr>
        <w:t xml:space="preserve">   （采购编号）   </w:t>
      </w:r>
      <w:r>
        <w:rPr>
          <w:rFonts w:hint="eastAsia" w:ascii="宋体" w:hAnsi="宋体" w:eastAsia="宋体" w:cs="宋体"/>
          <w:color w:val="000000"/>
          <w:sz w:val="21"/>
          <w:szCs w:val="21"/>
        </w:rPr>
        <w:t xml:space="preserve">的竞争性磋商采购。代理人在本次磋商活动过程、合同签订及处理有关事宜所作出的全部意思表示（包括签署的全部文件），我司均予以承认并由我司承担相应法律后果。</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本授权委托书有效期自委托书作出之日起至本项目合同履行完毕之日止。</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代理人无转委托权。</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被授权人身份证号码：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被授权人联系电话：</w:t>
      </w:r>
      <w:r>
        <w:rPr>
          <w:rFonts w:hint="eastAsia" w:ascii="宋体" w:hAnsi="宋体" w:eastAsia="宋体" w:cs="宋体"/>
          <w:color w:val="000000"/>
          <w:sz w:val="21"/>
          <w:szCs w:val="21"/>
          <w:u w:val="single"/>
        </w:rPr>
        <w:t xml:space="preserve">（手机）                </w:t>
      </w:r>
      <w:r>
        <w:rPr>
          <w:rFonts w:hint="eastAsia" w:ascii="宋体" w:hAnsi="宋体" w:eastAsia="宋体" w:cs="宋体"/>
          <w:color w:val="000000"/>
          <w:sz w:val="21"/>
          <w:szCs w:val="21"/>
        </w:rPr>
        <w:t xml:space="preserve">。          </w:t>
      </w:r>
      <w:r/>
    </w:p>
    <w:p>
      <w:pPr>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ind w:right="630" w:firstLine="6090"/>
        <w:jc w:val="righ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单位名称：（加盖CA电子公章）                                    </w:t>
      </w:r>
      <w:r/>
    </w:p>
    <w:p>
      <w:pPr>
        <w:ind w:right="630" w:firstLine="480"/>
        <w:jc w:val="righ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ind w:right="630" w:firstLine="48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后附：代理人身份证扫描件</w:t>
      </w:r>
      <w:bookmarkEnd w:id="72"/>
      <w:r/>
      <w:r/>
    </w:p>
    <w:p>
      <w:pPr>
        <w:ind w:firstLine="424"/>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3"/>
        <w:ind w:right="420"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963"/>
        <w:ind w:right="420"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3"/>
        <w:ind w:right="420"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3"/>
        <w:ind w:right="420"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3"/>
        <w:ind w:right="420"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3"/>
        <w:ind w:right="420"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3"/>
        <w:ind w:right="420"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3"/>
        <w:ind w:right="420"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3"/>
        <w:ind w:right="420"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3"/>
        <w:ind w:right="420"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3"/>
        <w:ind w:right="420"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3"/>
        <w:ind w:right="420"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3"/>
        <w:ind w:right="420"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63"/>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关于资格文件的声明函</w:t>
      </w:r>
      <w:r/>
    </w:p>
    <w:p>
      <w:pPr>
        <w:spacing w:line="360" w:lineRule="auto"/>
        <w:rPr>
          <w:rFonts w:ascii="宋体" w:hAnsi="宋体" w:eastAsia="宋体" w:cs="宋体"/>
          <w:color w:val="000000"/>
          <w:sz w:val="21"/>
          <w:szCs w:val="21"/>
          <w:lang w:val="zh-CN"/>
        </w:rPr>
      </w:pPr>
      <w:r>
        <w:rPr>
          <w:rFonts w:hint="eastAsia" w:ascii="宋体" w:hAnsi="宋体" w:eastAsia="宋体" w:cs="宋体"/>
          <w:bCs/>
          <w:color w:val="000000"/>
          <w:sz w:val="21"/>
          <w:szCs w:val="21"/>
          <w:lang w:val="zh-CN"/>
        </w:rPr>
        <w:t xml:space="preserve">（</w:t>
      </w:r>
      <w:r>
        <w:rPr>
          <w:rFonts w:hint="eastAsia" w:ascii="宋体" w:hAnsi="宋体" w:eastAsia="宋体" w:cs="宋体"/>
          <w:bCs/>
          <w:color w:val="000000"/>
          <w:sz w:val="21"/>
          <w:szCs w:val="21"/>
        </w:rPr>
        <w:t xml:space="preserve">1</w:t>
      </w:r>
      <w:r>
        <w:rPr>
          <w:rFonts w:hint="eastAsia" w:ascii="宋体" w:hAnsi="宋体" w:eastAsia="宋体" w:cs="宋体"/>
          <w:bCs/>
          <w:color w:val="000000"/>
          <w:sz w:val="21"/>
          <w:szCs w:val="21"/>
          <w:lang w:val="zh-CN"/>
        </w:rPr>
        <w:t xml:space="preserve">）关于资格文件的声明函</w:t>
      </w:r>
      <w:r>
        <w:rPr>
          <w:rFonts w:hint="eastAsia" w:ascii="宋体" w:hAnsi="宋体" w:eastAsia="宋体" w:cs="宋体"/>
          <w:color w:val="000000"/>
          <w:sz w:val="21"/>
          <w:szCs w:val="21"/>
          <w:lang w:val="zh-CN"/>
        </w:rPr>
        <w:t xml:space="preserve">：</w:t>
      </w:r>
      <w:r/>
    </w:p>
    <w:p>
      <w:pPr>
        <w:ind w:firstLine="48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本公司愿就由贵公司组织实施的编号为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lang w:val="zh-CN"/>
        </w:rPr>
        <w:t xml:space="preserve">号的竞争性磋商活动。本公司所提交的响应文件中所有关于资格的文件、证明和陈述均是真实的、准确的。若与真实情况不符，本公司愿意承担由此而产生的一切后果。</w:t>
      </w:r>
      <w:r/>
    </w:p>
    <w:p>
      <w:pPr>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法定代表人（负责人）签字：</w:t>
      </w:r>
      <w:r/>
    </w:p>
    <w:p>
      <w:pPr>
        <w:ind w:firstLine="6090"/>
        <w:jc w:val="righ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单位名称：（加盖CA电子公章）                                    </w:t>
      </w:r>
      <w:r/>
    </w:p>
    <w:p>
      <w:pPr>
        <w:ind w:left="1" w:firstLine="525"/>
        <w:jc w:val="right"/>
        <w:spacing w:line="500" w:lineRule="exact"/>
        <w:tabs>
          <w:tab w:val="left" w:pos="360" w:leader="none"/>
        </w:tabs>
        <w:rPr>
          <w:rFonts w:ascii="宋体" w:hAnsi="宋体" w:eastAsia="宋体" w:cs="宋体"/>
          <w:bCs/>
          <w:color w:val="000000"/>
          <w:sz w:val="21"/>
          <w:szCs w:val="21"/>
        </w:rPr>
      </w:pPr>
      <w:r>
        <w:rPr>
          <w:rFonts w:hint="eastAsia" w:ascii="宋体" w:hAnsi="宋体" w:eastAsia="宋体" w:cs="宋体"/>
          <w:color w:val="000000"/>
          <w:sz w:val="21"/>
          <w:szCs w:val="21"/>
        </w:rPr>
        <w:t xml:space="preserve">日期：　　　　年　　  月　　  日</w:t>
      </w:r>
      <w:r/>
    </w:p>
    <w:p>
      <w:pPr>
        <w:pStyle w:val="963"/>
        <w:ind w:right="420"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79"/>
        <w:spacing w:line="360" w:lineRule="auto"/>
        <w:rPr>
          <w:rFonts w:hAnsi="宋体" w:eastAsia="宋体" w:cs="宋体"/>
          <w:color w:val="000000"/>
          <w:sz w:val="21"/>
          <w:szCs w:val="21"/>
        </w:rPr>
      </w:pPr>
      <w:r>
        <w:rPr>
          <w:rFonts w:hAnsi="宋体" w:eastAsia="宋体" w:cs="宋体"/>
          <w:color w:val="000000"/>
          <w:sz w:val="21"/>
          <w:szCs w:val="21"/>
        </w:rPr>
      </w:r>
      <w:r/>
    </w:p>
    <w:p>
      <w:pPr>
        <w:pStyle w:val="1079"/>
        <w:spacing w:line="360" w:lineRule="auto"/>
        <w:rPr>
          <w:rFonts w:hAnsi="宋体" w:eastAsia="宋体" w:cs="宋体"/>
          <w:color w:val="000000"/>
          <w:sz w:val="21"/>
          <w:szCs w:val="21"/>
        </w:rPr>
      </w:pPr>
      <w:r>
        <w:rPr>
          <w:rFonts w:hAnsi="宋体" w:eastAsia="宋体" w:cs="宋体"/>
          <w:color w:val="000000"/>
          <w:sz w:val="21"/>
          <w:szCs w:val="21"/>
        </w:rPr>
      </w:r>
      <w:r/>
    </w:p>
    <w:p>
      <w:pPr>
        <w:pStyle w:val="1079"/>
        <w:spacing w:line="360" w:lineRule="auto"/>
        <w:rPr>
          <w:rFonts w:hAnsi="宋体" w:eastAsia="宋体" w:cs="宋体"/>
          <w:color w:val="000000"/>
          <w:sz w:val="21"/>
          <w:szCs w:val="21"/>
        </w:rPr>
      </w:pPr>
      <w:r>
        <w:rPr>
          <w:rFonts w:hAnsi="宋体" w:eastAsia="宋体" w:cs="宋体"/>
          <w:color w:val="000000"/>
          <w:sz w:val="21"/>
          <w:szCs w:val="21"/>
        </w:rPr>
      </w:r>
      <w:r/>
    </w:p>
    <w:p>
      <w:pPr>
        <w:pStyle w:val="1079"/>
        <w:jc w:val="center"/>
        <w:spacing w:line="360" w:lineRule="auto"/>
        <w:widowControl/>
        <w:rPr>
          <w:rFonts w:hAnsi="宋体" w:eastAsia="宋体" w:cs="宋体"/>
          <w:color w:val="000000"/>
          <w:sz w:val="21"/>
          <w:szCs w:val="21"/>
        </w:rPr>
      </w:pPr>
      <w:r>
        <w:rPr>
          <w:rFonts w:hint="eastAsia" w:hAnsi="宋体" w:eastAsia="宋体" w:cs="宋体"/>
          <w:color w:val="000000"/>
          <w:sz w:val="21"/>
          <w:szCs w:val="21"/>
          <w:lang w:bidi="ar"/>
        </w:rPr>
        <w:t xml:space="preserve">开标一览表</w:t>
      </w:r>
      <w:r/>
    </w:p>
    <w:p>
      <w:pPr>
        <w:ind w:firstLine="48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响应单位全称(加盖公章):</w:t>
      </w:r>
      <w:r/>
    </w:p>
    <w:p>
      <w:pPr>
        <w:ind w:firstLine="48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项目编号:</w:t>
      </w:r>
      <w:r/>
    </w:p>
    <w:p>
      <w:pPr>
        <w:ind w:firstLine="48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分包号:</w:t>
      </w:r>
      <w:r/>
    </w:p>
    <w:tbl>
      <w:tblPr>
        <w:tblStyle w:val="76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0"/>
        <w:gridCol w:w="4960"/>
      </w:tblGrid>
      <w:tr>
        <w:trPr>
          <w:trHeight w:val="451"/>
        </w:trPr>
        <w:tc>
          <w:tcPr>
            <w:tcW w:w="4960" w:type="dxa"/>
            <w:vAlign w:val="center"/>
            <w:textDirection w:val="lrTb"/>
            <w:noWrap w:val="false"/>
          </w:tcPr>
          <w:p>
            <w:pPr>
              <w:pStyle w:val="1079"/>
              <w:rPr>
                <w:rFonts w:hAnsi="宋体" w:eastAsia="宋体" w:cs="宋体"/>
                <w:color w:val="000000"/>
                <w:sz w:val="21"/>
                <w:szCs w:val="21"/>
              </w:rPr>
            </w:pPr>
            <w:r>
              <w:rPr>
                <w:rFonts w:hint="eastAsia" w:hAnsi="宋体" w:eastAsia="宋体" w:cs="宋体"/>
                <w:color w:val="000000"/>
                <w:sz w:val="21"/>
                <w:szCs w:val="21"/>
              </w:rPr>
              <w:t xml:space="preserve">项目名称</w:t>
            </w:r>
            <w:r/>
          </w:p>
        </w:tc>
        <w:tc>
          <w:tcPr>
            <w:tcW w:w="4960" w:type="dxa"/>
            <w:vAlign w:val="center"/>
            <w:textDirection w:val="lrTb"/>
            <w:noWrap w:val="false"/>
          </w:tcPr>
          <w:p>
            <w:pPr>
              <w:pStyle w:val="1079"/>
              <w:rPr>
                <w:rFonts w:hAnsi="宋体" w:eastAsia="宋体" w:cs="宋体"/>
                <w:color w:val="000000"/>
                <w:sz w:val="21"/>
                <w:szCs w:val="21"/>
              </w:rPr>
            </w:pPr>
            <w:r>
              <w:rPr>
                <w:rFonts w:hint="eastAsia" w:hAnsi="宋体" w:eastAsia="宋体" w:cs="宋体"/>
                <w:color w:val="000000"/>
                <w:sz w:val="21"/>
                <w:szCs w:val="21"/>
              </w:rPr>
              <w:t xml:space="preserve">投标总报价</w:t>
            </w:r>
            <w:r/>
          </w:p>
        </w:tc>
      </w:tr>
      <w:tr>
        <w:trPr>
          <w:trHeight w:val="451"/>
        </w:trPr>
        <w:tc>
          <w:tcPr>
            <w:tcW w:w="4960" w:type="dxa"/>
            <w:vAlign w:val="center"/>
            <w:textDirection w:val="lrTb"/>
            <w:noWrap w:val="false"/>
          </w:tcPr>
          <w:p>
            <w:pPr>
              <w:pStyle w:val="1079"/>
              <w:rPr>
                <w:rFonts w:hAnsi="宋体" w:eastAsia="宋体" w:cs="宋体"/>
                <w:color w:val="000000"/>
                <w:sz w:val="21"/>
                <w:szCs w:val="21"/>
              </w:rPr>
            </w:pPr>
            <w:r>
              <w:rPr>
                <w:rFonts w:hAnsi="宋体" w:eastAsia="宋体" w:cs="宋体"/>
                <w:color w:val="000000"/>
                <w:sz w:val="21"/>
                <w:szCs w:val="21"/>
              </w:rPr>
            </w:r>
            <w:r/>
          </w:p>
        </w:tc>
        <w:tc>
          <w:tcPr>
            <w:tcW w:w="4960" w:type="dxa"/>
            <w:vAlign w:val="center"/>
            <w:textDirection w:val="lrTb"/>
            <w:noWrap w:val="false"/>
          </w:tcPr>
          <w:p>
            <w:pPr>
              <w:pStyle w:val="1079"/>
              <w:rPr>
                <w:rFonts w:hAnsi="宋体" w:eastAsia="宋体" w:cs="宋体"/>
                <w:color w:val="000000"/>
                <w:sz w:val="21"/>
                <w:szCs w:val="21"/>
              </w:rPr>
            </w:pPr>
            <w:r>
              <w:rPr>
                <w:rFonts w:hint="eastAsia" w:hAnsi="宋体" w:eastAsia="宋体" w:cs="宋体"/>
                <w:color w:val="000000"/>
                <w:sz w:val="21"/>
                <w:szCs w:val="21"/>
              </w:rPr>
              <w:t xml:space="preserve">小写:</w:t>
            </w:r>
            <w:r/>
          </w:p>
        </w:tc>
      </w:tr>
      <w:tr>
        <w:trPr>
          <w:trHeight w:val="465"/>
        </w:trPr>
        <w:tc>
          <w:tcPr>
            <w:tcW w:w="4960" w:type="dxa"/>
            <w:vAlign w:val="center"/>
            <w:textDirection w:val="lrTb"/>
            <w:noWrap w:val="false"/>
          </w:tcPr>
          <w:p>
            <w:pPr>
              <w:pStyle w:val="1079"/>
              <w:rPr>
                <w:rFonts w:hAnsi="宋体" w:eastAsia="宋体" w:cs="宋体"/>
                <w:color w:val="000000"/>
                <w:sz w:val="21"/>
                <w:szCs w:val="21"/>
              </w:rPr>
            </w:pPr>
            <w:r>
              <w:rPr>
                <w:rFonts w:hint="eastAsia" w:hAnsi="宋体" w:eastAsia="宋体" w:cs="宋体"/>
                <w:color w:val="000000"/>
                <w:sz w:val="21"/>
                <w:szCs w:val="21"/>
              </w:rPr>
              <w:t xml:space="preserve">投标报价大写金额</w:t>
            </w:r>
            <w:r/>
          </w:p>
        </w:tc>
        <w:tc>
          <w:tcPr>
            <w:tcW w:w="4960" w:type="dxa"/>
            <w:vAlign w:val="center"/>
            <w:textDirection w:val="lrTb"/>
            <w:noWrap w:val="false"/>
          </w:tcPr>
          <w:p>
            <w:pPr>
              <w:pStyle w:val="1079"/>
              <w:rPr>
                <w:rFonts w:hAnsi="宋体" w:eastAsia="宋体" w:cs="宋体"/>
                <w:color w:val="000000"/>
                <w:sz w:val="21"/>
                <w:szCs w:val="21"/>
              </w:rPr>
            </w:pPr>
            <w:r>
              <w:rPr>
                <w:rFonts w:hAnsi="宋体" w:eastAsia="宋体" w:cs="宋体"/>
                <w:color w:val="000000"/>
                <w:sz w:val="21"/>
                <w:szCs w:val="21"/>
              </w:rPr>
            </w:r>
            <w:r/>
          </w:p>
        </w:tc>
      </w:tr>
    </w:tbl>
    <w:p>
      <w:pPr>
        <w:pStyle w:val="1079"/>
        <w:spacing w:line="360" w:lineRule="auto"/>
        <w:rPr>
          <w:rFonts w:hAnsi="宋体" w:eastAsia="宋体" w:cs="宋体"/>
          <w:color w:val="000000"/>
          <w:sz w:val="21"/>
          <w:szCs w:val="21"/>
        </w:rPr>
      </w:pPr>
      <w:r>
        <w:rPr>
          <w:rFonts w:hAnsi="宋体" w:eastAsia="宋体" w:cs="宋体"/>
          <w:color w:val="000000"/>
          <w:sz w:val="21"/>
          <w:szCs w:val="21"/>
        </w:rPr>
      </w:r>
      <w:r/>
    </w:p>
    <w:p>
      <w:pPr>
        <w:pStyle w:val="1079"/>
        <w:spacing w:line="360" w:lineRule="auto"/>
        <w:rPr>
          <w:rFonts w:hAnsi="宋体" w:eastAsia="宋体" w:cs="宋体"/>
          <w:color w:val="000000"/>
          <w:sz w:val="21"/>
          <w:szCs w:val="21"/>
        </w:rPr>
      </w:pPr>
      <w:r>
        <w:rPr>
          <w:rFonts w:hAnsi="宋体" w:eastAsia="宋体" w:cs="宋体"/>
          <w:color w:val="000000"/>
          <w:sz w:val="21"/>
          <w:szCs w:val="21"/>
        </w:rPr>
      </w:r>
      <w:r/>
    </w:p>
    <w:p>
      <w:pPr>
        <w:ind w:firstLine="6090"/>
        <w:jc w:val="righ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单位名称：（加盖CA电子公章）                                    </w:t>
      </w:r>
      <w:r/>
    </w:p>
    <w:p>
      <w:pPr>
        <w:ind w:left="1" w:firstLine="525"/>
        <w:jc w:val="right"/>
        <w:spacing w:line="500" w:lineRule="exact"/>
        <w:tabs>
          <w:tab w:val="left" w:pos="360" w:leader="none"/>
        </w:tabs>
        <w:rPr>
          <w:rFonts w:ascii="宋体" w:hAnsi="宋体" w:eastAsia="宋体" w:cs="宋体"/>
          <w:bCs/>
          <w:color w:val="000000"/>
          <w:sz w:val="21"/>
          <w:szCs w:val="21"/>
        </w:rPr>
      </w:pPr>
      <w:r>
        <w:rPr>
          <w:rFonts w:hint="eastAsia" w:ascii="宋体" w:hAnsi="宋体" w:eastAsia="宋体" w:cs="宋体"/>
          <w:color w:val="000000"/>
          <w:sz w:val="21"/>
          <w:szCs w:val="21"/>
        </w:rPr>
        <w:t xml:space="preserve">日期：　　　　年　　  月　　  日</w:t>
      </w:r>
      <w:r/>
    </w:p>
    <w:p>
      <w:pPr>
        <w:pStyle w:val="1079"/>
        <w:spacing w:line="360" w:lineRule="auto"/>
        <w:rPr>
          <w:rFonts w:hAnsi="宋体" w:eastAsia="宋体" w:cs="宋体"/>
          <w:color w:val="000000"/>
          <w:sz w:val="21"/>
          <w:szCs w:val="21"/>
        </w:rPr>
      </w:pPr>
      <w:r>
        <w:rPr>
          <w:rFonts w:hAnsi="宋体" w:eastAsia="宋体" w:cs="宋体"/>
          <w:color w:val="000000"/>
          <w:sz w:val="21"/>
          <w:szCs w:val="21"/>
        </w:rPr>
      </w:r>
      <w:r/>
    </w:p>
    <w:p>
      <w:pPr>
        <w:pStyle w:val="1079"/>
        <w:spacing w:line="360" w:lineRule="auto"/>
        <w:rPr>
          <w:rFonts w:hAnsi="宋体" w:eastAsia="宋体" w:cs="宋体"/>
          <w:color w:val="000000"/>
          <w:sz w:val="21"/>
          <w:szCs w:val="21"/>
        </w:rPr>
      </w:pPr>
      <w:r>
        <w:rPr>
          <w:rFonts w:hAnsi="宋体" w:eastAsia="宋体" w:cs="宋体"/>
          <w:color w:val="000000"/>
          <w:sz w:val="21"/>
          <w:szCs w:val="21"/>
        </w:rPr>
      </w:r>
      <w:r/>
    </w:p>
    <w:p>
      <w:pPr>
        <w:pStyle w:val="1079"/>
        <w:spacing w:line="360" w:lineRule="auto"/>
        <w:rPr>
          <w:rFonts w:hAnsi="宋体" w:eastAsia="宋体" w:cs="宋体"/>
          <w:color w:val="000000"/>
          <w:sz w:val="21"/>
          <w:szCs w:val="21"/>
        </w:rPr>
      </w:pPr>
      <w:r>
        <w:rPr>
          <w:rFonts w:hAnsi="宋体" w:eastAsia="宋体" w:cs="宋体"/>
          <w:color w:val="000000"/>
          <w:sz w:val="21"/>
          <w:szCs w:val="21"/>
        </w:rPr>
      </w:r>
      <w:r/>
    </w:p>
    <w:p>
      <w:pPr>
        <w:pStyle w:val="1079"/>
        <w:spacing w:line="360" w:lineRule="auto"/>
        <w:rPr>
          <w:rFonts w:hAnsi="宋体" w:eastAsia="宋体" w:cs="宋体"/>
          <w:color w:val="000000"/>
          <w:sz w:val="21"/>
          <w:szCs w:val="21"/>
        </w:rPr>
      </w:pPr>
      <w:r>
        <w:rPr>
          <w:rFonts w:hAnsi="宋体" w:eastAsia="宋体" w:cs="宋体"/>
          <w:color w:val="000000"/>
          <w:sz w:val="21"/>
          <w:szCs w:val="21"/>
        </w:rPr>
      </w:r>
      <w:r/>
    </w:p>
    <w:p>
      <w:pPr>
        <w:pStyle w:val="1079"/>
        <w:spacing w:line="360" w:lineRule="auto"/>
        <w:rPr>
          <w:rFonts w:hAnsi="宋体" w:eastAsia="宋体" w:cs="宋体"/>
          <w:color w:val="000000"/>
          <w:sz w:val="21"/>
          <w:szCs w:val="21"/>
        </w:rPr>
      </w:pPr>
      <w:r>
        <w:rPr>
          <w:rFonts w:hAnsi="宋体" w:eastAsia="宋体" w:cs="宋体"/>
          <w:color w:val="000000"/>
          <w:sz w:val="21"/>
          <w:szCs w:val="21"/>
        </w:rPr>
      </w:r>
      <w:r/>
    </w:p>
    <w:p>
      <w:pPr>
        <w:pStyle w:val="1079"/>
        <w:spacing w:line="360" w:lineRule="auto"/>
        <w:rPr>
          <w:rFonts w:hAnsi="宋体" w:eastAsia="宋体" w:cs="宋体"/>
          <w:color w:val="000000"/>
          <w:sz w:val="21"/>
          <w:szCs w:val="21"/>
        </w:rPr>
      </w:pPr>
      <w:r>
        <w:rPr>
          <w:rFonts w:hAnsi="宋体" w:eastAsia="宋体" w:cs="宋体"/>
          <w:color w:val="000000"/>
          <w:sz w:val="21"/>
          <w:szCs w:val="21"/>
        </w:rPr>
      </w:r>
      <w:r/>
    </w:p>
    <w:p>
      <w:pPr>
        <w:pStyle w:val="1079"/>
        <w:spacing w:line="360" w:lineRule="auto"/>
        <w:rPr>
          <w:rFonts w:hAnsi="宋体" w:eastAsia="宋体" w:cs="宋体"/>
          <w:color w:val="000000"/>
          <w:sz w:val="21"/>
          <w:szCs w:val="21"/>
        </w:rPr>
      </w:pPr>
      <w:r>
        <w:rPr>
          <w:rFonts w:hAnsi="宋体" w:eastAsia="宋体" w:cs="宋体"/>
          <w:color w:val="000000"/>
          <w:sz w:val="21"/>
          <w:szCs w:val="21"/>
        </w:rPr>
      </w:r>
      <w:r/>
    </w:p>
    <w:p>
      <w:pPr>
        <w:pStyle w:val="1079"/>
        <w:spacing w:line="360" w:lineRule="auto"/>
        <w:rPr>
          <w:rFonts w:hAnsi="宋体" w:eastAsia="宋体" w:cs="宋体"/>
          <w:color w:val="000000"/>
          <w:sz w:val="21"/>
          <w:szCs w:val="21"/>
        </w:rPr>
      </w:pPr>
      <w:r>
        <w:rPr>
          <w:rFonts w:hAnsi="宋体" w:eastAsia="宋体" w:cs="宋体"/>
          <w:color w:val="000000"/>
          <w:sz w:val="21"/>
          <w:szCs w:val="21"/>
        </w:rPr>
      </w:r>
      <w:r/>
    </w:p>
    <w:p>
      <w:pPr>
        <w:pStyle w:val="1079"/>
        <w:spacing w:line="360" w:lineRule="auto"/>
        <w:rPr>
          <w:rFonts w:hAnsi="宋体" w:eastAsia="宋体" w:cs="宋体"/>
          <w:color w:val="000000"/>
          <w:sz w:val="21"/>
          <w:szCs w:val="21"/>
        </w:rPr>
      </w:pPr>
      <w:r>
        <w:rPr>
          <w:rFonts w:hAnsi="宋体" w:eastAsia="宋体" w:cs="宋体"/>
          <w:color w:val="000000"/>
          <w:sz w:val="21"/>
          <w:szCs w:val="21"/>
        </w:rPr>
      </w:r>
      <w:r/>
    </w:p>
    <w:p>
      <w:pPr>
        <w:pStyle w:val="1079"/>
        <w:spacing w:line="360" w:lineRule="auto"/>
        <w:rPr>
          <w:rFonts w:hAnsi="宋体" w:eastAsia="宋体" w:cs="宋体"/>
          <w:color w:val="000000"/>
          <w:sz w:val="21"/>
          <w:szCs w:val="21"/>
        </w:rPr>
      </w:pPr>
      <w:r>
        <w:rPr>
          <w:rFonts w:hAnsi="宋体" w:eastAsia="宋体" w:cs="宋体"/>
          <w:color w:val="000000"/>
          <w:sz w:val="21"/>
          <w:szCs w:val="21"/>
        </w:rPr>
      </w:r>
      <w:r/>
    </w:p>
    <w:p>
      <w:pPr>
        <w:pStyle w:val="1079"/>
        <w:spacing w:line="360" w:lineRule="auto"/>
        <w:rPr>
          <w:rFonts w:hAnsi="宋体" w:eastAsia="宋体" w:cs="宋体"/>
          <w:color w:val="000000"/>
          <w:sz w:val="21"/>
          <w:szCs w:val="21"/>
        </w:rPr>
      </w:pPr>
      <w:r>
        <w:rPr>
          <w:rFonts w:hAnsi="宋体" w:eastAsia="宋体" w:cs="宋体"/>
          <w:color w:val="000000"/>
          <w:sz w:val="21"/>
          <w:szCs w:val="21"/>
        </w:rPr>
      </w:r>
      <w:r/>
    </w:p>
    <w:p>
      <w:pPr>
        <w:pStyle w:val="1079"/>
        <w:spacing w:line="360" w:lineRule="auto"/>
        <w:rPr>
          <w:rFonts w:hAnsi="宋体" w:eastAsia="宋体" w:cs="宋体"/>
          <w:color w:val="000000"/>
          <w:sz w:val="21"/>
          <w:szCs w:val="21"/>
        </w:rPr>
      </w:pPr>
      <w:r>
        <w:rPr>
          <w:rFonts w:hAnsi="宋体" w:eastAsia="宋体" w:cs="宋体"/>
          <w:color w:val="000000"/>
          <w:sz w:val="21"/>
          <w:szCs w:val="21"/>
        </w:rPr>
      </w:r>
      <w:r/>
    </w:p>
    <w:p>
      <w:pPr>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响应单位情况表</w:t>
      </w:r>
      <w:r/>
    </w:p>
    <w:tbl>
      <w:tblPr>
        <w:tblStyle w:val="7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2"/>
        <w:gridCol w:w="1337"/>
        <w:gridCol w:w="463"/>
        <w:gridCol w:w="1112"/>
        <w:gridCol w:w="148"/>
        <w:gridCol w:w="1620"/>
        <w:gridCol w:w="973"/>
        <w:gridCol w:w="245"/>
        <w:gridCol w:w="1494"/>
      </w:tblGrid>
      <w:tr>
        <w:trPr>
          <w:jc w:val="center"/>
          <w:trHeight w:val="567"/>
        </w:trPr>
        <w:tc>
          <w:tcPr>
            <w:tcW w:w="2252"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p>
        </w:tc>
        <w:tc>
          <w:tcPr>
            <w:gridSpan w:val="2"/>
            <w:tcW w:w="180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gridSpan w:val="2"/>
            <w:tcW w:w="1260"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注册号</w:t>
            </w:r>
            <w:r/>
          </w:p>
        </w:tc>
        <w:tc>
          <w:tcPr>
            <w:tcW w:w="162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gridSpan w:val="2"/>
            <w:tcW w:w="1218"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电话</w:t>
            </w:r>
            <w:r/>
          </w:p>
        </w:tc>
        <w:tc>
          <w:tcPr>
            <w:tcW w:w="1494"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67"/>
        </w:trPr>
        <w:tc>
          <w:tcPr>
            <w:tcW w:w="2252"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企业地址</w:t>
            </w:r>
            <w:r/>
          </w:p>
        </w:tc>
        <w:tc>
          <w:tcPr>
            <w:gridSpan w:val="2"/>
            <w:tcW w:w="180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gridSpan w:val="2"/>
            <w:tcW w:w="1260"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注册资金</w:t>
            </w:r>
            <w:r/>
          </w:p>
        </w:tc>
        <w:tc>
          <w:tcPr>
            <w:tcW w:w="162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gridSpan w:val="2"/>
            <w:tcW w:w="1218"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传真</w:t>
            </w:r>
            <w:r/>
          </w:p>
        </w:tc>
        <w:tc>
          <w:tcPr>
            <w:tcW w:w="1494"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67"/>
        </w:trPr>
        <w:tc>
          <w:tcPr>
            <w:tcW w:w="2252"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单位简历及机构</w:t>
            </w:r>
            <w:r/>
          </w:p>
        </w:tc>
        <w:tc>
          <w:tcPr>
            <w:gridSpan w:val="8"/>
            <w:tcW w:w="739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67"/>
        </w:trPr>
        <w:tc>
          <w:tcPr>
            <w:tcW w:w="2252"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p>
        </w:tc>
        <w:tc>
          <w:tcPr>
            <w:gridSpan w:val="8"/>
            <w:tcW w:w="739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252" w:type="dxa"/>
            <w:vAlign w:val="center"/>
            <w:vMerge w:val="restart"/>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单位概况</w:t>
            </w:r>
            <w:r/>
          </w:p>
        </w:tc>
        <w:tc>
          <w:tcPr>
            <w:tcW w:w="1337"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职工总数</w:t>
            </w:r>
            <w:r/>
          </w:p>
        </w:tc>
        <w:tc>
          <w:tcPr>
            <w:gridSpan w:val="2"/>
            <w:tcW w:w="157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gridSpan w:val="3"/>
            <w:tcW w:w="2741"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其中：中级职称人员</w:t>
            </w:r>
            <w:r/>
          </w:p>
        </w:tc>
        <w:tc>
          <w:tcPr>
            <w:gridSpan w:val="2"/>
            <w:tcW w:w="173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252" w:type="dxa"/>
            <w:vAlign w:val="center"/>
            <w:vMerge w:val="continue"/>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gridSpan w:val="8"/>
            <w:tcW w:w="7392" w:type="dxa"/>
            <w:vAlign w:val="center"/>
            <w:textDirection w:val="lrTb"/>
            <w:noWrap w:val="false"/>
          </w:tcPr>
          <w:p>
            <w:pPr>
              <w:rPr>
                <w:rFonts w:ascii="宋体" w:hAnsi="宋体" w:eastAsia="宋体" w:cs="宋体"/>
                <w:color w:val="000000"/>
                <w:sz w:val="21"/>
                <w:szCs w:val="21"/>
              </w:rPr>
            </w:pPr>
            <w:r>
              <w:rPr>
                <w:rFonts w:hint="eastAsia" w:ascii="宋体" w:hAnsi="宋体" w:eastAsia="宋体" w:cs="宋体"/>
                <w:color w:val="000000"/>
                <w:sz w:val="21"/>
                <w:szCs w:val="21"/>
              </w:rPr>
              <w:t xml:space="preserve">资产总计：    万元；资产净值：    万元；股东权益：    万元</w:t>
            </w:r>
            <w:r/>
          </w:p>
        </w:tc>
      </w:tr>
      <w:tr>
        <w:trPr>
          <w:cantSplit/>
          <w:jc w:val="center"/>
          <w:trHeight w:val="567"/>
        </w:trPr>
        <w:tc>
          <w:tcPr>
            <w:tcW w:w="2252" w:type="dxa"/>
            <w:vAlign w:val="center"/>
            <w:vMerge w:val="continue"/>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gridSpan w:val="8"/>
            <w:tcW w:w="7392" w:type="dxa"/>
            <w:vAlign w:val="center"/>
            <w:textDirection w:val="lrTb"/>
            <w:noWrap w:val="false"/>
          </w:tcPr>
          <w:p>
            <w:pPr>
              <w:rPr>
                <w:rFonts w:ascii="宋体" w:hAnsi="宋体" w:eastAsia="宋体" w:cs="宋体"/>
                <w:color w:val="000000"/>
                <w:sz w:val="21"/>
                <w:szCs w:val="21"/>
              </w:rPr>
            </w:pPr>
            <w:r>
              <w:rPr>
                <w:rFonts w:hint="eastAsia" w:ascii="宋体" w:hAnsi="宋体" w:eastAsia="宋体" w:cs="宋体"/>
                <w:color w:val="000000"/>
                <w:sz w:val="21"/>
                <w:szCs w:val="21"/>
              </w:rPr>
              <w:t xml:space="preserve">营业面积（含厂房面积）：    M</w:t>
            </w:r>
            <w:r>
              <w:rPr>
                <w:rFonts w:hint="eastAsia" w:ascii="宋体" w:hAnsi="宋体" w:eastAsia="宋体" w:cs="宋体"/>
                <w:color w:val="000000"/>
                <w:sz w:val="21"/>
                <w:szCs w:val="21"/>
                <w:vertAlign w:val="superscript"/>
              </w:rPr>
              <w:t xml:space="preserve">2</w:t>
            </w:r>
            <w:r>
              <w:rPr>
                <w:rFonts w:hint="eastAsia" w:ascii="宋体" w:hAnsi="宋体" w:eastAsia="宋体" w:cs="宋体"/>
                <w:color w:val="000000"/>
                <w:sz w:val="21"/>
                <w:szCs w:val="21"/>
              </w:rPr>
              <w:t xml:space="preserve">，产权：    M</w:t>
            </w:r>
            <w:r>
              <w:rPr>
                <w:rFonts w:hint="eastAsia" w:ascii="宋体" w:hAnsi="宋体" w:eastAsia="宋体" w:cs="宋体"/>
                <w:color w:val="000000"/>
                <w:sz w:val="21"/>
                <w:szCs w:val="21"/>
                <w:vertAlign w:val="superscript"/>
              </w:rPr>
              <w:t xml:space="preserve">2</w:t>
            </w:r>
            <w:r>
              <w:rPr>
                <w:rFonts w:hint="eastAsia" w:ascii="宋体" w:hAnsi="宋体" w:eastAsia="宋体" w:cs="宋体"/>
                <w:color w:val="000000"/>
                <w:sz w:val="21"/>
                <w:szCs w:val="21"/>
              </w:rPr>
              <w:t xml:space="preserve"> / 承租：    M</w:t>
            </w:r>
            <w:r>
              <w:rPr>
                <w:rFonts w:hint="eastAsia" w:ascii="宋体" w:hAnsi="宋体" w:eastAsia="宋体" w:cs="宋体"/>
                <w:color w:val="000000"/>
                <w:sz w:val="21"/>
                <w:szCs w:val="21"/>
                <w:vertAlign w:val="superscript"/>
              </w:rPr>
              <w:t xml:space="preserve">2</w:t>
            </w:r>
            <w:r/>
          </w:p>
        </w:tc>
      </w:tr>
      <w:tr>
        <w:trPr>
          <w:cantSplit/>
          <w:jc w:val="center"/>
          <w:trHeight w:val="567"/>
        </w:trPr>
        <w:tc>
          <w:tcPr>
            <w:tcW w:w="2252" w:type="dxa"/>
            <w:vAlign w:val="center"/>
            <w:vMerge w:val="continue"/>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gridSpan w:val="8"/>
            <w:tcW w:w="7392" w:type="dxa"/>
            <w:vAlign w:val="center"/>
            <w:textDirection w:val="lrTb"/>
            <w:noWrap w:val="false"/>
          </w:tcPr>
          <w:p>
            <w:pPr>
              <w:rPr>
                <w:rFonts w:ascii="宋体" w:hAnsi="宋体" w:eastAsia="宋体" w:cs="宋体"/>
                <w:color w:val="000000"/>
                <w:sz w:val="21"/>
                <w:szCs w:val="21"/>
              </w:rPr>
            </w:pPr>
            <w:r>
              <w:rPr>
                <w:rFonts w:hint="eastAsia" w:ascii="宋体" w:hAnsi="宋体" w:eastAsia="宋体" w:cs="宋体"/>
                <w:color w:val="000000"/>
                <w:sz w:val="21"/>
                <w:szCs w:val="21"/>
              </w:rPr>
              <w:t xml:space="preserve">销（零）售额：    年    元；    年：    万元</w:t>
            </w:r>
            <w:r/>
          </w:p>
        </w:tc>
      </w:tr>
      <w:tr>
        <w:trPr>
          <w:cantSplit/>
          <w:jc w:val="center"/>
          <w:trHeight w:val="567"/>
        </w:trPr>
        <w:tc>
          <w:tcPr>
            <w:tcW w:w="2252" w:type="dxa"/>
            <w:vAlign w:val="center"/>
            <w:vMerge w:val="continue"/>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gridSpan w:val="8"/>
            <w:tcW w:w="7392" w:type="dxa"/>
            <w:vAlign w:val="center"/>
            <w:textDirection w:val="lrTb"/>
            <w:noWrap w:val="false"/>
          </w:tcPr>
          <w:p>
            <w:pPr>
              <w:rPr>
                <w:rFonts w:ascii="宋体" w:hAnsi="宋体" w:eastAsia="宋体" w:cs="宋体"/>
                <w:color w:val="000000"/>
                <w:sz w:val="21"/>
                <w:szCs w:val="21"/>
              </w:rPr>
            </w:pPr>
            <w:r>
              <w:rPr>
                <w:rFonts w:hint="eastAsia" w:ascii="宋体" w:hAnsi="宋体" w:eastAsia="宋体" w:cs="宋体"/>
                <w:color w:val="000000"/>
                <w:sz w:val="21"/>
                <w:szCs w:val="21"/>
              </w:rPr>
              <w:t xml:space="preserve">实现利润：    年    万元；    年：    万元</w:t>
            </w:r>
            <w:r/>
          </w:p>
        </w:tc>
      </w:tr>
      <w:tr>
        <w:trPr>
          <w:cantSplit/>
          <w:jc w:val="center"/>
          <w:trHeight w:val="567"/>
        </w:trPr>
        <w:tc>
          <w:tcPr>
            <w:tcW w:w="2252" w:type="dxa"/>
            <w:vAlign w:val="center"/>
            <w:vMerge w:val="continue"/>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gridSpan w:val="8"/>
            <w:tcW w:w="7392" w:type="dxa"/>
            <w:vAlign w:val="center"/>
            <w:textDirection w:val="lrTb"/>
            <w:noWrap w:val="false"/>
          </w:tcPr>
          <w:p>
            <w:pPr>
              <w:rPr>
                <w:rFonts w:ascii="宋体" w:hAnsi="宋体" w:eastAsia="宋体" w:cs="宋体"/>
                <w:color w:val="000000"/>
                <w:sz w:val="21"/>
                <w:szCs w:val="21"/>
              </w:rPr>
            </w:pPr>
            <w:r>
              <w:rPr>
                <w:rFonts w:hint="eastAsia" w:ascii="宋体" w:hAnsi="宋体" w:eastAsia="宋体" w:cs="宋体"/>
                <w:color w:val="000000"/>
                <w:sz w:val="21"/>
                <w:szCs w:val="21"/>
              </w:rPr>
              <w:t xml:space="preserve">主营项目：</w:t>
            </w:r>
            <w:r/>
          </w:p>
        </w:tc>
      </w:tr>
      <w:tr>
        <w:trPr>
          <w:cantSplit/>
          <w:jc w:val="center"/>
          <w:trHeight w:val="567"/>
        </w:trPr>
        <w:tc>
          <w:tcPr>
            <w:tcW w:w="2252"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其他情况说明</w:t>
            </w:r>
            <w:r/>
          </w:p>
        </w:tc>
        <w:tc>
          <w:tcPr>
            <w:gridSpan w:val="8"/>
            <w:tcW w:w="739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bl>
    <w:p>
      <w:pPr>
        <w:pStyle w:val="963"/>
        <w:ind w:right="420"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71"/>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中小企业声明函（工程、服务）</w:t>
      </w:r>
      <w:r/>
    </w:p>
    <w:p>
      <w:pPr>
        <w:pStyle w:val="971"/>
        <w:ind w:left="1260" w:hanging="420"/>
        <w:rPr>
          <w:rFonts w:ascii="宋体" w:hAnsi="宋体" w:eastAsia="宋体" w:cs="宋体"/>
          <w:color w:val="000000"/>
          <w:sz w:val="21"/>
          <w:szCs w:val="21"/>
        </w:rPr>
      </w:pPr>
      <w:r>
        <w:rPr>
          <w:rFonts w:ascii="宋体" w:hAnsi="宋体" w:eastAsia="宋体" w:cs="宋体"/>
          <w:color w:val="000000"/>
          <w:sz w:val="21"/>
          <w:szCs w:val="21"/>
        </w:rPr>
      </w:r>
      <w:r/>
    </w:p>
    <w:p>
      <w:pPr>
        <w:ind w:firstLine="420"/>
        <w:jc w:val="left"/>
        <w:spacing w:before="25" w:after="25"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本公司（联合体）郑重声明，根据《政府采购促进中小企业发展管理办法》（财库﹝2020﹞46 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u w:val="single"/>
        </w:rPr>
        <w:t xml:space="preserve">（项目名称）</w:t>
      </w:r>
      <w:r>
        <w:rPr>
          <w:rFonts w:hint="eastAsia" w:ascii="宋体" w:hAnsi="宋体" w:eastAsia="宋体" w:cs="宋体"/>
          <w:color w:val="000000"/>
          <w:sz w:val="21"/>
          <w:szCs w:val="21"/>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numPr>
          <w:ilvl w:val="0"/>
          <w:numId w:val="1"/>
        </w:numPr>
        <w:ind w:firstLine="420"/>
        <w:jc w:val="left"/>
        <w:spacing w:before="25" w:after="25" w:line="360" w:lineRule="auto"/>
        <w:rPr>
          <w:rFonts w:ascii="宋体" w:hAnsi="宋体" w:eastAsia="宋体" w:cs="宋体"/>
          <w:color w:val="000000"/>
          <w:sz w:val="21"/>
          <w:szCs w:val="21"/>
        </w:rPr>
      </w:pP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w:t>
      </w:r>
      <w:r>
        <w:rPr>
          <w:rFonts w:hint="eastAsia" w:ascii="宋体" w:hAnsi="宋体" w:eastAsia="宋体" w:cs="宋体"/>
          <w:b/>
          <w:bCs/>
          <w:color w:val="000000"/>
          <w:sz w:val="21"/>
          <w:szCs w:val="21"/>
          <w:u w:val="single"/>
        </w:rPr>
        <w:t xml:space="preserve">建筑业</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；承建（承接）企业为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w:t>
      </w:r>
      <w:r/>
    </w:p>
    <w:p>
      <w:pPr>
        <w:numPr>
          <w:ilvl w:val="0"/>
          <w:numId w:val="1"/>
        </w:numPr>
        <w:ind w:firstLine="420"/>
        <w:jc w:val="left"/>
        <w:spacing w:before="25" w:after="25" w:line="360" w:lineRule="auto"/>
        <w:rPr>
          <w:rFonts w:ascii="宋体" w:hAnsi="宋体" w:eastAsia="宋体" w:cs="宋体"/>
          <w:color w:val="000000"/>
          <w:sz w:val="21"/>
          <w:szCs w:val="21"/>
        </w:rPr>
      </w:pP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w:t>
      </w:r>
      <w:r>
        <w:rPr>
          <w:rFonts w:hint="eastAsia" w:ascii="宋体" w:hAnsi="宋体" w:eastAsia="宋体" w:cs="宋体"/>
          <w:b/>
          <w:bCs/>
          <w:color w:val="000000"/>
          <w:sz w:val="21"/>
          <w:szCs w:val="21"/>
          <w:u w:val="single"/>
        </w:rPr>
        <w:t xml:space="preserve">建筑业</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；承建（承接）企业为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w:t>
      </w:r>
      <w:r/>
    </w:p>
    <w:p>
      <w:pPr>
        <w:ind w:firstLine="420"/>
        <w:jc w:val="left"/>
        <w:spacing w:before="25" w:after="25"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p>
    <w:p>
      <w:pPr>
        <w:ind w:firstLine="420"/>
        <w:jc w:val="left"/>
        <w:spacing w:before="25" w:after="25"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ind w:firstLine="420"/>
        <w:jc w:val="left"/>
        <w:spacing w:before="25" w:after="25"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本企业对上述声明内容的真实性负责。如有虚假，将依法承担相应责任。</w:t>
      </w:r>
      <w:r/>
    </w:p>
    <w:p>
      <w:pPr>
        <w:ind w:firstLine="420"/>
        <w:jc w:val="left"/>
        <w:spacing w:before="25" w:after="25" w:line="360" w:lineRule="auto"/>
        <w:rPr>
          <w:rFonts w:ascii="宋体" w:hAnsi="宋体" w:eastAsia="宋体" w:cs="宋体"/>
          <w:color w:val="000000"/>
          <w:sz w:val="21"/>
          <w:szCs w:val="21"/>
        </w:rPr>
      </w:pPr>
      <w:r>
        <w:rPr>
          <w:rFonts w:ascii="宋体" w:hAnsi="宋体" w:eastAsia="宋体" w:cs="宋体"/>
          <w:color w:val="000000"/>
          <w:sz w:val="21"/>
          <w:szCs w:val="21"/>
        </w:rPr>
      </w:r>
      <w:r/>
    </w:p>
    <w:p>
      <w:pPr>
        <w:ind w:right="480" w:firstLine="420"/>
        <w:jc w:val="right"/>
        <w:spacing w:before="25" w:after="25"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企业名称（盖章）：</w:t>
      </w:r>
      <w:r/>
    </w:p>
    <w:p>
      <w:pPr>
        <w:ind w:right="960" w:firstLine="420"/>
        <w:jc w:val="center"/>
        <w:spacing w:before="25" w:after="25"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日期：</w:t>
      </w:r>
      <w:r/>
    </w:p>
    <w:p>
      <w:pPr>
        <w:pStyle w:val="973"/>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★从业人员、营业收入、资产总额填报上一年度数据，无上一年度数据的新成立企业可不填报。</w:t>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42"/>
        <w:rPr>
          <w:rFonts w:ascii="宋体" w:hAnsi="宋体" w:eastAsia="宋体" w:cs="宋体"/>
          <w:color w:val="000000"/>
          <w:sz w:val="21"/>
          <w:szCs w:val="21"/>
        </w:rPr>
      </w:pPr>
      <w:r>
        <w:rPr>
          <w:rFonts w:ascii="宋体" w:hAnsi="宋体" w:eastAsia="宋体" w:cs="宋体"/>
          <w:color w:val="000000"/>
          <w:sz w:val="21"/>
          <w:szCs w:val="21"/>
        </w:rPr>
      </w:r>
      <w:r/>
    </w:p>
    <w:p>
      <w:pPr>
        <w:rPr>
          <w:rFonts w:ascii="宋体" w:hAnsi="宋体" w:eastAsia="宋体" w:cs="宋体"/>
          <w:color w:val="000000"/>
          <w:sz w:val="21"/>
          <w:szCs w:val="21"/>
        </w:rPr>
      </w:pPr>
      <w:r>
        <w:rPr>
          <w:rFonts w:ascii="宋体" w:hAnsi="宋体" w:eastAsia="宋体" w:cs="宋体"/>
          <w:color w:val="000000"/>
          <w:sz w:val="21"/>
          <w:szCs w:val="21"/>
        </w:rPr>
      </w:r>
      <w:r/>
    </w:p>
    <w:p>
      <w:pPr>
        <w:pStyle w:val="1033"/>
        <w:rPr>
          <w:rFonts w:ascii="宋体" w:hAnsi="宋体" w:eastAsia="宋体" w:cs="宋体"/>
          <w:color w:val="000000"/>
          <w:sz w:val="21"/>
          <w:szCs w:val="21"/>
        </w:rPr>
      </w:pPr>
      <w:r>
        <w:rPr>
          <w:rFonts w:ascii="宋体" w:hAnsi="宋体" w:eastAsia="宋体" w:cs="宋体"/>
          <w:color w:val="000000"/>
          <w:sz w:val="21"/>
          <w:szCs w:val="21"/>
        </w:rPr>
      </w:r>
      <w:r/>
    </w:p>
    <w:p>
      <w:pPr>
        <w:pStyle w:val="1033"/>
        <w:rPr>
          <w:rFonts w:ascii="宋体" w:hAnsi="宋体" w:eastAsia="宋体" w:cs="宋体"/>
          <w:color w:val="000000"/>
          <w:sz w:val="21"/>
          <w:szCs w:val="21"/>
        </w:rPr>
      </w:pPr>
      <w:r>
        <w:rPr>
          <w:rFonts w:ascii="宋体" w:hAnsi="宋体" w:eastAsia="宋体" w:cs="宋体"/>
          <w:color w:val="000000"/>
          <w:sz w:val="21"/>
          <w:szCs w:val="21"/>
        </w:rPr>
      </w:r>
      <w:r/>
    </w:p>
    <w:p>
      <w:pPr>
        <w:pStyle w:val="1033"/>
        <w:rPr>
          <w:rFonts w:ascii="宋体" w:hAnsi="宋体" w:eastAsia="宋体" w:cs="宋体"/>
          <w:color w:val="000000"/>
          <w:sz w:val="21"/>
          <w:szCs w:val="21"/>
        </w:rPr>
      </w:pPr>
      <w:r>
        <w:rPr>
          <w:rFonts w:ascii="宋体" w:hAnsi="宋体" w:eastAsia="宋体" w:cs="宋体"/>
          <w:color w:val="000000"/>
          <w:sz w:val="21"/>
          <w:szCs w:val="21"/>
        </w:rPr>
      </w:r>
      <w:r/>
    </w:p>
    <w:p>
      <w:pPr>
        <w:pStyle w:val="1033"/>
        <w:rPr>
          <w:rFonts w:ascii="宋体" w:hAnsi="宋体" w:eastAsia="宋体" w:cs="宋体"/>
          <w:color w:val="000000"/>
          <w:sz w:val="21"/>
          <w:szCs w:val="21"/>
        </w:rPr>
      </w:pPr>
      <w:r>
        <w:rPr>
          <w:rFonts w:ascii="宋体" w:hAnsi="宋体" w:eastAsia="宋体" w:cs="宋体"/>
          <w:color w:val="000000"/>
          <w:sz w:val="21"/>
          <w:szCs w:val="21"/>
        </w:rPr>
      </w:r>
      <w:r/>
    </w:p>
    <w:p>
      <w:pPr>
        <w:pStyle w:val="1033"/>
        <w:rPr>
          <w:rFonts w:ascii="宋体" w:hAnsi="宋体" w:eastAsia="宋体" w:cs="宋体"/>
          <w:color w:val="000000"/>
          <w:sz w:val="21"/>
          <w:szCs w:val="21"/>
        </w:rPr>
      </w:pPr>
      <w:r>
        <w:rPr>
          <w:rFonts w:ascii="宋体" w:hAnsi="宋体" w:eastAsia="宋体" w:cs="宋体"/>
          <w:color w:val="000000"/>
          <w:sz w:val="21"/>
          <w:szCs w:val="21"/>
        </w:rPr>
      </w:r>
      <w:r/>
    </w:p>
    <w:p>
      <w:pPr>
        <w:pStyle w:val="1033"/>
        <w:rPr>
          <w:rFonts w:ascii="宋体" w:hAnsi="宋体" w:eastAsia="宋体" w:cs="宋体"/>
          <w:color w:val="000000"/>
          <w:sz w:val="21"/>
          <w:szCs w:val="21"/>
        </w:rPr>
      </w:pPr>
      <w:r>
        <w:rPr>
          <w:rFonts w:ascii="宋体" w:hAnsi="宋体" w:eastAsia="宋体" w:cs="宋体"/>
          <w:color w:val="000000"/>
          <w:sz w:val="21"/>
          <w:szCs w:val="21"/>
        </w:rPr>
      </w:r>
      <w:r/>
    </w:p>
    <w:p>
      <w:pPr>
        <w:pStyle w:val="1033"/>
        <w:rPr>
          <w:rFonts w:ascii="宋体" w:hAnsi="宋体" w:eastAsia="宋体" w:cs="宋体"/>
          <w:color w:val="000000"/>
          <w:sz w:val="21"/>
          <w:szCs w:val="21"/>
        </w:rPr>
      </w:pPr>
      <w:r>
        <w:rPr>
          <w:rFonts w:ascii="宋体" w:hAnsi="宋体" w:eastAsia="宋体" w:cs="宋体"/>
          <w:color w:val="000000"/>
          <w:sz w:val="21"/>
          <w:szCs w:val="21"/>
        </w:rPr>
      </w:r>
      <w:r/>
    </w:p>
    <w:p>
      <w:pPr>
        <w:pStyle w:val="1033"/>
        <w:rPr>
          <w:rFonts w:ascii="宋体" w:hAnsi="宋体" w:eastAsia="宋体" w:cs="宋体"/>
          <w:color w:val="000000"/>
          <w:sz w:val="21"/>
          <w:szCs w:val="21"/>
        </w:rPr>
      </w:pPr>
      <w:r>
        <w:rPr>
          <w:rFonts w:ascii="宋体" w:hAnsi="宋体" w:eastAsia="宋体" w:cs="宋体"/>
          <w:color w:val="000000"/>
          <w:sz w:val="21"/>
          <w:szCs w:val="21"/>
        </w:rPr>
      </w:r>
      <w:r/>
    </w:p>
    <w:p>
      <w:pPr>
        <w:pStyle w:val="1033"/>
        <w:rPr>
          <w:rFonts w:ascii="宋体" w:hAnsi="宋体" w:eastAsia="宋体" w:cs="宋体"/>
          <w:color w:val="000000"/>
          <w:sz w:val="21"/>
          <w:szCs w:val="21"/>
        </w:rPr>
      </w:pPr>
      <w:r>
        <w:rPr>
          <w:rFonts w:ascii="宋体" w:hAnsi="宋体" w:eastAsia="宋体" w:cs="宋体"/>
          <w:color w:val="000000"/>
          <w:sz w:val="21"/>
          <w:szCs w:val="21"/>
        </w:rPr>
      </w:r>
      <w:r/>
    </w:p>
    <w:p>
      <w:pPr>
        <w:pStyle w:val="1033"/>
        <w:rPr>
          <w:rFonts w:ascii="宋体" w:hAnsi="宋体" w:eastAsia="宋体" w:cs="宋体"/>
          <w:color w:val="000000"/>
          <w:sz w:val="21"/>
          <w:szCs w:val="21"/>
        </w:rPr>
      </w:pPr>
      <w:r>
        <w:rPr>
          <w:rFonts w:ascii="宋体" w:hAnsi="宋体" w:eastAsia="宋体" w:cs="宋体"/>
          <w:color w:val="000000"/>
          <w:sz w:val="21"/>
          <w:szCs w:val="21"/>
        </w:rPr>
      </w:r>
      <w:r/>
    </w:p>
    <w:p>
      <w:pPr>
        <w:rPr>
          <w:rFonts w:ascii="宋体" w:hAnsi="宋体" w:eastAsia="宋体" w:cs="宋体"/>
          <w:color w:val="000000"/>
          <w:sz w:val="21"/>
          <w:szCs w:val="21"/>
        </w:rPr>
      </w:pPr>
      <w:r>
        <w:rPr>
          <w:rFonts w:ascii="宋体" w:hAnsi="宋体" w:eastAsia="宋体" w:cs="宋体"/>
          <w:color w:val="000000"/>
          <w:sz w:val="21"/>
          <w:szCs w:val="21"/>
        </w:rPr>
      </w:r>
      <w:r/>
    </w:p>
    <w:p>
      <w:pPr>
        <w:jc w:val="left"/>
        <w:spacing w:line="360" w:lineRule="auto"/>
        <w:rPr>
          <w:rFonts w:ascii="宋体" w:hAnsi="宋体" w:eastAsia="宋体" w:cs="宋体"/>
          <w:color w:val="000000"/>
          <w:sz w:val="21"/>
          <w:szCs w:val="21"/>
        </w:rPr>
      </w:pPr>
      <w:r/>
      <w:bookmarkStart w:id="73" w:name="_Hlk110022134"/>
      <w:r/>
      <w:bookmarkStart w:id="74" w:name="_Hlk110020276"/>
      <w:r>
        <w:rPr>
          <w:rFonts w:hint="eastAsia" w:ascii="宋体" w:hAnsi="宋体" w:eastAsia="宋体" w:cs="宋体"/>
          <w:b/>
          <w:color w:val="000000"/>
          <w:sz w:val="21"/>
          <w:szCs w:val="21"/>
          <w:lang w:val="zh-CN"/>
        </w:rPr>
        <w:t xml:space="preserve">附：中小企业划型标准规定（工信部联企业〔2011〕300号）</w:t>
      </w:r>
      <w:r/>
    </w:p>
    <w:p>
      <w:pPr>
        <w:ind w:firstLine="422"/>
        <w:spacing w:before="156" w:line="240" w:lineRule="exact"/>
        <w:rPr>
          <w:rFonts w:ascii="宋体" w:hAnsi="宋体" w:eastAsia="宋体" w:cs="宋体"/>
          <w:color w:val="000000"/>
          <w:sz w:val="20"/>
        </w:rPr>
      </w:pPr>
      <w:r>
        <w:rPr>
          <w:rFonts w:hint="eastAsia" w:ascii="宋体" w:hAnsi="宋体" w:eastAsia="宋体" w:cs="宋体"/>
          <w:b/>
          <w:color w:val="000000"/>
          <w:sz w:val="20"/>
        </w:rPr>
        <w:t xml:space="preserve">（一）农、林、牧、渔业。</w:t>
      </w:r>
      <w:r>
        <w:rPr>
          <w:rFonts w:hint="eastAsia" w:ascii="宋体" w:hAnsi="宋体" w:eastAsia="宋体" w:cs="宋体"/>
          <w:color w:val="000000"/>
          <w:sz w:val="20"/>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eastAsia="宋体" w:cs="宋体"/>
          <w:color w:val="000000"/>
          <w:sz w:val="20"/>
        </w:rPr>
      </w:pPr>
      <w:r>
        <w:rPr>
          <w:rFonts w:hint="eastAsia" w:ascii="宋体" w:hAnsi="宋体" w:eastAsia="宋体" w:cs="宋体"/>
          <w:b/>
          <w:color w:val="000000"/>
          <w:sz w:val="20"/>
        </w:rPr>
        <w:t xml:space="preserve">（二）工业。</w:t>
      </w:r>
      <w:r>
        <w:rPr>
          <w:rFonts w:hint="eastAsia" w:ascii="宋体" w:hAnsi="宋体" w:eastAsia="宋体" w:cs="宋体"/>
          <w:color w:val="000000"/>
          <w:sz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eastAsia="宋体" w:cs="宋体"/>
          <w:color w:val="000000"/>
          <w:sz w:val="20"/>
        </w:rPr>
      </w:pPr>
      <w:r>
        <w:rPr>
          <w:rFonts w:hint="eastAsia" w:ascii="宋体" w:hAnsi="宋体" w:eastAsia="宋体" w:cs="宋体"/>
          <w:b/>
          <w:color w:val="000000"/>
          <w:sz w:val="20"/>
        </w:rPr>
        <w:t xml:space="preserve">（三）建筑业。</w:t>
      </w:r>
      <w:r>
        <w:rPr>
          <w:rFonts w:hint="eastAsia" w:ascii="宋体" w:hAnsi="宋体" w:eastAsia="宋体" w:cs="宋体"/>
          <w:color w:val="000000"/>
          <w:sz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eastAsia="宋体" w:cs="宋体"/>
          <w:color w:val="000000"/>
          <w:sz w:val="20"/>
        </w:rPr>
      </w:pPr>
      <w:r>
        <w:rPr>
          <w:rFonts w:hint="eastAsia" w:ascii="宋体" w:hAnsi="宋体" w:eastAsia="宋体" w:cs="宋体"/>
          <w:b/>
          <w:color w:val="000000"/>
          <w:sz w:val="20"/>
        </w:rPr>
        <w:t xml:space="preserve">（四）批发业。</w:t>
      </w:r>
      <w:r>
        <w:rPr>
          <w:rFonts w:hint="eastAsia" w:ascii="宋体" w:hAnsi="宋体" w:eastAsia="宋体" w:cs="宋体"/>
          <w:color w:val="000000"/>
          <w:sz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eastAsia="宋体" w:cs="宋体"/>
          <w:color w:val="000000"/>
          <w:sz w:val="20"/>
        </w:rPr>
      </w:pPr>
      <w:r>
        <w:rPr>
          <w:rFonts w:hint="eastAsia" w:ascii="宋体" w:hAnsi="宋体" w:eastAsia="宋体" w:cs="宋体"/>
          <w:b/>
          <w:color w:val="000000"/>
          <w:sz w:val="20"/>
        </w:rPr>
        <w:t xml:space="preserve">（五）零售业。</w:t>
      </w:r>
      <w:r>
        <w:rPr>
          <w:rFonts w:hint="eastAsia" w:ascii="宋体" w:hAnsi="宋体" w:eastAsia="宋体" w:cs="宋体"/>
          <w:color w:val="000000"/>
          <w:sz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color w:val="000000"/>
          <w:sz w:val="20"/>
        </w:rPr>
      </w:pPr>
      <w:r>
        <w:rPr>
          <w:rFonts w:hint="eastAsia" w:ascii="宋体" w:hAnsi="宋体" w:eastAsia="宋体" w:cs="宋体"/>
          <w:b/>
          <w:color w:val="000000"/>
          <w:sz w:val="20"/>
        </w:rPr>
        <w:t xml:space="preserve">（六）交通运输业。</w:t>
      </w:r>
      <w:r>
        <w:rPr>
          <w:rFonts w:hint="eastAsia" w:ascii="宋体" w:hAnsi="宋体" w:eastAsia="宋体" w:cs="宋体"/>
          <w:color w:val="000000"/>
          <w:sz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eastAsia="宋体" w:cs="宋体"/>
          <w:color w:val="000000"/>
          <w:sz w:val="20"/>
        </w:rPr>
      </w:pPr>
      <w:r>
        <w:rPr>
          <w:rFonts w:hint="eastAsia" w:ascii="宋体" w:hAnsi="宋体" w:eastAsia="宋体" w:cs="宋体"/>
          <w:b/>
          <w:color w:val="000000"/>
          <w:sz w:val="20"/>
        </w:rPr>
        <w:t xml:space="preserve">（七）仓储业。</w:t>
      </w:r>
      <w:r>
        <w:rPr>
          <w:rFonts w:hint="eastAsia" w:ascii="宋体" w:hAnsi="宋体" w:eastAsia="宋体" w:cs="宋体"/>
          <w:color w:val="000000"/>
          <w:sz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eastAsia="宋体" w:cs="宋体"/>
          <w:color w:val="000000"/>
          <w:sz w:val="20"/>
        </w:rPr>
      </w:pPr>
      <w:r>
        <w:rPr>
          <w:rFonts w:hint="eastAsia" w:ascii="宋体" w:hAnsi="宋体" w:eastAsia="宋体" w:cs="宋体"/>
          <w:b/>
          <w:color w:val="000000"/>
          <w:sz w:val="20"/>
        </w:rPr>
        <w:t xml:space="preserve">（八）邮政业。</w:t>
      </w:r>
      <w:r>
        <w:rPr>
          <w:rFonts w:hint="eastAsia" w:ascii="宋体" w:hAnsi="宋体" w:eastAsia="宋体" w:cs="宋体"/>
          <w:color w:val="000000"/>
          <w:sz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eastAsia="宋体" w:cs="宋体"/>
          <w:color w:val="000000"/>
          <w:sz w:val="20"/>
        </w:rPr>
      </w:pPr>
      <w:r>
        <w:rPr>
          <w:rFonts w:hint="eastAsia" w:ascii="宋体" w:hAnsi="宋体" w:eastAsia="宋体" w:cs="宋体"/>
          <w:b/>
          <w:color w:val="000000"/>
          <w:sz w:val="20"/>
        </w:rPr>
        <w:t xml:space="preserve">（九）住宿业。</w:t>
      </w:r>
      <w:r>
        <w:rPr>
          <w:rFonts w:hint="eastAsia" w:ascii="宋体" w:hAnsi="宋体" w:eastAsia="宋体" w:cs="宋体"/>
          <w:color w:val="000000"/>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color w:val="000000"/>
          <w:sz w:val="20"/>
        </w:rPr>
      </w:pPr>
      <w:r>
        <w:rPr>
          <w:rFonts w:hint="eastAsia" w:ascii="宋体" w:hAnsi="宋体" w:eastAsia="宋体" w:cs="宋体"/>
          <w:b/>
          <w:color w:val="000000"/>
          <w:sz w:val="20"/>
        </w:rPr>
        <w:t xml:space="preserve">（十）餐饮业。</w:t>
      </w:r>
      <w:r>
        <w:rPr>
          <w:rFonts w:hint="eastAsia" w:ascii="宋体" w:hAnsi="宋体" w:eastAsia="宋体" w:cs="宋体"/>
          <w:color w:val="000000"/>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color w:val="000000"/>
          <w:sz w:val="20"/>
        </w:rPr>
      </w:pPr>
      <w:r>
        <w:rPr>
          <w:rFonts w:hint="eastAsia" w:ascii="宋体" w:hAnsi="宋体" w:eastAsia="宋体" w:cs="宋体"/>
          <w:b/>
          <w:color w:val="000000"/>
          <w:sz w:val="20"/>
        </w:rPr>
        <w:t xml:space="preserve">（十一）信息传输业。</w:t>
      </w:r>
      <w:r>
        <w:rPr>
          <w:rFonts w:hint="eastAsia" w:ascii="宋体" w:hAnsi="宋体" w:eastAsia="宋体" w:cs="宋体"/>
          <w:color w:val="000000"/>
          <w:sz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color w:val="000000"/>
          <w:sz w:val="20"/>
        </w:rPr>
      </w:pPr>
      <w:r>
        <w:rPr>
          <w:rFonts w:hint="eastAsia" w:ascii="宋体" w:hAnsi="宋体" w:eastAsia="宋体" w:cs="宋体"/>
          <w:b/>
          <w:color w:val="000000"/>
          <w:sz w:val="20"/>
        </w:rPr>
        <w:t xml:space="preserve">（十二）软件和信息技术服务业。</w:t>
      </w:r>
      <w:r>
        <w:rPr>
          <w:rFonts w:hint="eastAsia" w:ascii="宋体" w:hAnsi="宋体" w:eastAsia="宋体" w:cs="宋体"/>
          <w:color w:val="000000"/>
          <w:sz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eastAsia="宋体" w:cs="宋体"/>
          <w:color w:val="000000"/>
          <w:sz w:val="20"/>
        </w:rPr>
      </w:pPr>
      <w:r>
        <w:rPr>
          <w:rFonts w:hint="eastAsia" w:ascii="宋体" w:hAnsi="宋体" w:eastAsia="宋体" w:cs="宋体"/>
          <w:b/>
          <w:color w:val="000000"/>
          <w:sz w:val="20"/>
        </w:rPr>
        <w:t xml:space="preserve">（十三）房地产开发经营。</w:t>
      </w:r>
      <w:r>
        <w:rPr>
          <w:rFonts w:hint="eastAsia" w:ascii="宋体" w:hAnsi="宋体" w:eastAsia="宋体" w:cs="宋体"/>
          <w:color w:val="000000"/>
          <w:sz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eastAsia="宋体" w:cs="宋体"/>
          <w:color w:val="000000"/>
          <w:sz w:val="20"/>
        </w:rPr>
      </w:pPr>
      <w:r>
        <w:rPr>
          <w:rFonts w:hint="eastAsia" w:ascii="宋体" w:hAnsi="宋体" w:eastAsia="宋体" w:cs="宋体"/>
          <w:b/>
          <w:color w:val="000000"/>
          <w:sz w:val="20"/>
        </w:rPr>
        <w:t xml:space="preserve">（十四）物业管理。</w:t>
      </w:r>
      <w:r>
        <w:rPr>
          <w:rFonts w:hint="eastAsia" w:ascii="宋体" w:hAnsi="宋体" w:eastAsia="宋体" w:cs="宋体"/>
          <w:color w:val="000000"/>
          <w:sz w:val="20"/>
        </w:rPr>
        <w:t xml:space="preserve">从业人员1000人以下或营业收入5000万元以下的为中小微型企业。其中，从业人员</w:t>
      </w:r>
      <w:r/>
    </w:p>
    <w:p>
      <w:pPr>
        <w:spacing w:before="156" w:line="240" w:lineRule="exact"/>
        <w:rPr>
          <w:rFonts w:ascii="宋体" w:hAnsi="宋体" w:eastAsia="宋体" w:cs="宋体"/>
          <w:color w:val="000000"/>
          <w:sz w:val="20"/>
        </w:rPr>
      </w:pPr>
      <w:r>
        <w:rPr>
          <w:rFonts w:hint="eastAsia" w:ascii="宋体" w:hAnsi="宋体" w:eastAsia="宋体" w:cs="宋体"/>
          <w:color w:val="000000"/>
          <w:sz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eastAsia="宋体" w:cs="宋体"/>
          <w:color w:val="000000"/>
          <w:sz w:val="20"/>
        </w:rPr>
      </w:pPr>
      <w:r>
        <w:rPr>
          <w:rFonts w:hint="eastAsia" w:ascii="宋体" w:hAnsi="宋体" w:eastAsia="宋体" w:cs="宋体"/>
          <w:b/>
          <w:color w:val="000000"/>
          <w:sz w:val="20"/>
        </w:rPr>
        <w:t xml:space="preserve">（十五）租赁和商务服务业。</w:t>
      </w:r>
      <w:r>
        <w:rPr>
          <w:rFonts w:hint="eastAsia" w:ascii="宋体" w:hAnsi="宋体" w:eastAsia="宋体" w:cs="宋体"/>
          <w:color w:val="000000"/>
          <w:sz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eastAsia="宋体" w:cs="宋体"/>
          <w:color w:val="000000"/>
          <w:sz w:val="20"/>
        </w:rPr>
      </w:pPr>
      <w:r>
        <w:rPr>
          <w:rFonts w:hint="eastAsia" w:ascii="宋体" w:hAnsi="宋体" w:eastAsia="宋体" w:cs="宋体"/>
          <w:b/>
          <w:color w:val="000000"/>
          <w:sz w:val="20"/>
        </w:rPr>
        <w:t xml:space="preserve">（十六）其他未列明行业。</w:t>
      </w:r>
      <w:r>
        <w:rPr>
          <w:rFonts w:hint="eastAsia" w:ascii="宋体" w:hAnsi="宋体" w:eastAsia="宋体" w:cs="宋体"/>
          <w:color w:val="000000"/>
          <w:sz w:val="20"/>
        </w:rPr>
        <w:t xml:space="preserve">从业人员300人以下的为中小微型企业。其中，从业人员100人及以上的为中型企业；从业人员10人及以上的为小型企业；从业人员10人以下的为微型企业。</w:t>
      </w:r>
      <w:bookmarkEnd w:id="73"/>
      <w:r/>
      <w:bookmarkEnd w:id="74"/>
      <w:r/>
      <w:r/>
    </w:p>
    <w:p>
      <w:pPr>
        <w:pStyle w:val="1032"/>
        <w:ind w:firstLine="420"/>
        <w:rPr>
          <w:rFonts w:hAnsi="宋体" w:cs="宋体"/>
          <w:color w:val="000000"/>
          <w:sz w:val="21"/>
          <w:szCs w:val="21"/>
        </w:rPr>
      </w:pPr>
      <w:r>
        <w:rPr>
          <w:rFonts w:hAnsi="宋体" w:cs="宋体"/>
          <w:color w:val="000000"/>
          <w:sz w:val="21"/>
          <w:szCs w:val="21"/>
        </w:rPr>
      </w:r>
      <w:r/>
    </w:p>
    <w:p>
      <w:pPr>
        <w:jc w:val="center"/>
        <w:spacing w:line="360" w:lineRule="auto"/>
        <w:rPr>
          <w:rFonts w:ascii="宋体" w:hAnsi="宋体" w:eastAsia="宋体" w:cs="宋体"/>
          <w:color w:val="000000"/>
          <w:sz w:val="21"/>
          <w:szCs w:val="21"/>
        </w:rPr>
        <w:outlineLvl w:val="0"/>
      </w:pPr>
      <w:r>
        <w:rPr>
          <w:rFonts w:hint="eastAsia" w:ascii="宋体" w:hAnsi="宋体" w:eastAsia="宋体" w:cs="宋体"/>
          <w:b/>
          <w:color w:val="000000"/>
          <w:sz w:val="21"/>
          <w:szCs w:val="21"/>
        </w:rPr>
        <w:br w:type="page" w:clear="all"/>
      </w:r>
      <w:bookmarkStart w:id="75" w:name="_Toc9225"/>
      <w:r/>
      <w:bookmarkStart w:id="76" w:name="_Toc27196"/>
      <w:r/>
      <w:bookmarkStart w:id="77" w:name="_Toc16421"/>
      <w:r>
        <w:rPr>
          <w:rFonts w:hint="eastAsia" w:ascii="宋体" w:hAnsi="宋体" w:eastAsia="宋体" w:cs="宋体"/>
          <w:color w:val="000000"/>
          <w:sz w:val="21"/>
          <w:szCs w:val="21"/>
          <w:lang w:val="zh-CN"/>
        </w:rPr>
        <w:t xml:space="preserve">残疾人福利性单位声明函</w:t>
      </w:r>
      <w:bookmarkEnd w:id="75"/>
      <w:r/>
      <w:bookmarkEnd w:id="76"/>
      <w:r/>
      <w:bookmarkEnd w:id="77"/>
      <w:r/>
      <w:r/>
    </w:p>
    <w:p>
      <w:pPr>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    本单位对上述声明的真实性负责。如有虚假，将依法承担相应责任。</w:t>
      </w:r>
      <w:r/>
    </w:p>
    <w:p>
      <w:pPr>
        <w:spacing w:line="360" w:lineRule="auto"/>
        <w:widowControl/>
        <w:rPr>
          <w:rFonts w:ascii="宋体" w:hAnsi="宋体" w:eastAsia="宋体" w:cs="宋体"/>
          <w:color w:val="000000"/>
          <w:sz w:val="21"/>
          <w:szCs w:val="21"/>
        </w:rPr>
      </w:pPr>
      <w:r>
        <w:rPr>
          <w:rFonts w:ascii="宋体" w:hAnsi="宋体" w:eastAsia="宋体" w:cs="宋体"/>
          <w:color w:val="000000"/>
          <w:sz w:val="21"/>
          <w:szCs w:val="21"/>
        </w:rPr>
      </w:r>
      <w:r/>
    </w:p>
    <w:p>
      <w:pPr>
        <w:ind w:firstLine="420"/>
        <w:spacing w:line="360" w:lineRule="auto"/>
        <w:rPr>
          <w:rFonts w:ascii="宋体" w:hAnsi="宋体" w:eastAsia="宋体" w:cs="宋体"/>
          <w:color w:val="000000"/>
          <w:sz w:val="21"/>
          <w:szCs w:val="21"/>
        </w:rPr>
      </w:pPr>
      <w:r/>
      <w:bookmarkStart w:id="78" w:name="_Hlk132385836"/>
      <w:r/>
      <w:bookmarkStart w:id="79" w:name="_Hlk157962332"/>
      <w:r>
        <w:rPr>
          <w:rFonts w:hint="eastAsia" w:ascii="宋体" w:hAnsi="宋体" w:eastAsia="宋体" w:cs="宋体"/>
          <w:color w:val="000000"/>
          <w:sz w:val="21"/>
          <w:szCs w:val="21"/>
        </w:rPr>
        <w:t xml:space="preserve">单位名称（盖章）：</w:t>
      </w:r>
      <w:bookmarkEnd w:id="78"/>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bookmarkEnd w:id="79"/>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71"/>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jc w:val="center"/>
        <w:rPr>
          <w:rFonts w:ascii="宋体" w:hAnsi="宋体" w:eastAsia="宋体" w:cs="宋体"/>
          <w:color w:val="000000"/>
          <w:sz w:val="21"/>
          <w:szCs w:val="21"/>
          <w:lang w:val="zh-CN"/>
        </w:rPr>
      </w:pPr>
      <w:r/>
      <w:bookmarkStart w:id="80" w:name="_Toc4007"/>
      <w:r>
        <w:rPr>
          <w:rFonts w:hint="eastAsia" w:ascii="宋体" w:hAnsi="宋体" w:eastAsia="宋体" w:cs="宋体"/>
          <w:color w:val="000000"/>
          <w:sz w:val="21"/>
          <w:szCs w:val="21"/>
          <w:lang w:val="zh-CN"/>
        </w:rPr>
        <w:t xml:space="preserve">投入本项目人员配备一览表</w:t>
      </w:r>
      <w:bookmarkEnd w:id="80"/>
      <w:r/>
      <w:r/>
    </w:p>
    <w:p>
      <w:pPr>
        <w:ind w:firstLine="210"/>
        <w:rPr>
          <w:rFonts w:ascii="宋体" w:hAnsi="宋体" w:eastAsia="宋体" w:cs="宋体"/>
          <w:color w:val="000000"/>
          <w:sz w:val="21"/>
          <w:szCs w:val="21"/>
        </w:rPr>
      </w:pPr>
      <w:r>
        <w:rPr>
          <w:rFonts w:hint="eastAsia" w:ascii="宋体" w:hAnsi="宋体" w:eastAsia="宋体" w:cs="宋体"/>
          <w:color w:val="000000"/>
          <w:sz w:val="21"/>
          <w:szCs w:val="21"/>
        </w:rPr>
        <w:t xml:space="preserve">项目编号：</w:t>
      </w:r>
      <w:r/>
    </w:p>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bl>
      <w:tblPr>
        <w:tblStyle w:val="768"/>
        <w:tblpPr w:horzAnchor="margin" w:tblpXSpec="center" w:vertAnchor="text" w:tblpY="48" w:leftFromText="180" w:topFromText="0" w:rightFromText="180" w:bottomFromText="0"/>
        <w:tblW w:w="1037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273"/>
        <w:gridCol w:w="1105"/>
        <w:gridCol w:w="625"/>
      </w:tblGrid>
      <w:tr>
        <w:trPr>
          <w:jc w:val="center"/>
          <w:trHeight w:val="851"/>
        </w:trPr>
        <w:tc>
          <w:tcPr>
            <w:tcW w:w="67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108"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岗位</w:t>
            </w:r>
            <w:r/>
          </w:p>
        </w:tc>
        <w:tc>
          <w:tcPr>
            <w:tcW w:w="1052"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817"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性别</w:t>
            </w:r>
            <w:r/>
          </w:p>
        </w:tc>
        <w:tc>
          <w:tcPr>
            <w:tcW w:w="709"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年龄</w:t>
            </w:r>
            <w:r/>
          </w:p>
        </w:tc>
        <w:tc>
          <w:tcPr>
            <w:tcW w:w="850"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学历</w:t>
            </w:r>
            <w:r/>
          </w:p>
        </w:tc>
        <w:tc>
          <w:tcPr>
            <w:tcW w:w="916"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专业</w:t>
            </w:r>
            <w:r/>
          </w:p>
        </w:tc>
        <w:tc>
          <w:tcPr>
            <w:tcW w:w="1242"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证书情况</w:t>
            </w:r>
            <w:r/>
          </w:p>
        </w:tc>
        <w:tc>
          <w:tcPr>
            <w:tcW w:w="1273"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职称</w:t>
            </w:r>
            <w:r/>
          </w:p>
        </w:tc>
        <w:tc>
          <w:tcPr>
            <w:tcW w:w="1105" w:type="dxa"/>
            <w:textDirection w:val="lrTb"/>
            <w:noWrap w:val="false"/>
          </w:tcPr>
          <w:p>
            <w:pPr>
              <w:jc w:val="center"/>
              <w:spacing w:before="156"/>
              <w:rPr>
                <w:rFonts w:ascii="宋体" w:hAnsi="宋体" w:eastAsia="宋体" w:cs="宋体"/>
                <w:color w:val="000000"/>
                <w:sz w:val="21"/>
                <w:szCs w:val="21"/>
              </w:rPr>
            </w:pPr>
            <w:r>
              <w:rPr>
                <w:rFonts w:hint="eastAsia" w:ascii="宋体" w:hAnsi="宋体" w:eastAsia="宋体" w:cs="宋体"/>
                <w:color w:val="000000"/>
                <w:sz w:val="21"/>
                <w:szCs w:val="21"/>
              </w:rPr>
              <w:t xml:space="preserve">从事本工作时间</w:t>
            </w:r>
            <w:r/>
          </w:p>
        </w:tc>
        <w:tc>
          <w:tcPr>
            <w:tcW w:w="62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备注</w:t>
            </w:r>
            <w:r/>
          </w:p>
        </w:tc>
      </w:tr>
      <w:tr>
        <w:trPr>
          <w:jc w:val="center"/>
          <w:trHeight w:val="403"/>
        </w:trPr>
        <w:tc>
          <w:tcPr>
            <w:tcW w:w="67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10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17"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0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5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1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5"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62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08"/>
        </w:trPr>
        <w:tc>
          <w:tcPr>
            <w:tcW w:w="67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10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17"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0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5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1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5"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62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01"/>
        </w:trPr>
        <w:tc>
          <w:tcPr>
            <w:tcW w:w="67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10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17"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0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5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1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5"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62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21"/>
        </w:trPr>
        <w:tc>
          <w:tcPr>
            <w:tcW w:w="67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10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17"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0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5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1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5"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62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13"/>
        </w:trPr>
        <w:tc>
          <w:tcPr>
            <w:tcW w:w="67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110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17"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0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5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1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5"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62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19"/>
        </w:trPr>
        <w:tc>
          <w:tcPr>
            <w:tcW w:w="67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110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17"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0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5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1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5"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62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11"/>
        </w:trPr>
        <w:tc>
          <w:tcPr>
            <w:tcW w:w="67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tcW w:w="110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17"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0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5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1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5"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62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17"/>
        </w:trPr>
        <w:tc>
          <w:tcPr>
            <w:tcW w:w="67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W w:w="110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17"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0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5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1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5"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62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23"/>
        </w:trPr>
        <w:tc>
          <w:tcPr>
            <w:tcW w:w="67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tcW w:w="110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17"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0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5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1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5"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62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14"/>
        </w:trPr>
        <w:tc>
          <w:tcPr>
            <w:tcW w:w="67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tcW w:w="110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17"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0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5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1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5"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62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21"/>
        </w:trPr>
        <w:tc>
          <w:tcPr>
            <w:tcW w:w="67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11</w:t>
            </w:r>
            <w:r/>
          </w:p>
        </w:tc>
        <w:tc>
          <w:tcPr>
            <w:tcW w:w="110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17"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0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5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1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5"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62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13"/>
        </w:trPr>
        <w:tc>
          <w:tcPr>
            <w:tcW w:w="67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12</w:t>
            </w:r>
            <w:r/>
          </w:p>
        </w:tc>
        <w:tc>
          <w:tcPr>
            <w:tcW w:w="110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17"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0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5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1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5"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62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19"/>
        </w:trPr>
        <w:tc>
          <w:tcPr>
            <w:tcW w:w="67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13</w:t>
            </w:r>
            <w:r/>
          </w:p>
        </w:tc>
        <w:tc>
          <w:tcPr>
            <w:tcW w:w="110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17"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0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5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1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5"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62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10"/>
        </w:trPr>
        <w:tc>
          <w:tcPr>
            <w:tcW w:w="67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14</w:t>
            </w:r>
            <w:r/>
          </w:p>
        </w:tc>
        <w:tc>
          <w:tcPr>
            <w:tcW w:w="110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17"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0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5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1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5"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62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67"/>
        </w:trPr>
        <w:tc>
          <w:tcPr>
            <w:tcW w:w="67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10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05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17"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0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85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1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05"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62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bl>
    <w:p>
      <w:pPr>
        <w:jc w:val="left"/>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jc w:val="center"/>
        <w:widowControl/>
        <w:rPr>
          <w:rFonts w:ascii="宋体" w:hAnsi="宋体" w:eastAsia="宋体" w:cs="宋体"/>
          <w:color w:val="000000"/>
          <w:sz w:val="21"/>
          <w:szCs w:val="21"/>
          <w:lang w:val="zh-CN"/>
        </w:rPr>
      </w:pPr>
      <w:r>
        <w:rPr>
          <w:rFonts w:hint="eastAsia" w:ascii="宋体" w:hAnsi="宋体" w:eastAsia="宋体" w:cs="宋体"/>
          <w:b/>
          <w:color w:val="000000"/>
          <w:sz w:val="21"/>
          <w:szCs w:val="21"/>
        </w:rPr>
        <w:br w:type="page" w:clear="all"/>
      </w:r>
      <w:bookmarkStart w:id="81" w:name="_Toc16417"/>
      <w:r>
        <w:rPr>
          <w:rFonts w:hint="eastAsia" w:ascii="宋体" w:hAnsi="宋体" w:eastAsia="宋体" w:cs="宋体"/>
          <w:color w:val="000000"/>
          <w:sz w:val="21"/>
          <w:szCs w:val="21"/>
          <w:lang w:val="zh-CN"/>
        </w:rPr>
        <w:t xml:space="preserve">类似项目业绩一览表</w:t>
      </w:r>
      <w:bookmarkEnd w:id="81"/>
      <w:r/>
      <w:r/>
    </w:p>
    <w:p>
      <w:pPr>
        <w:ind w:firstLine="210"/>
        <w:rPr>
          <w:rFonts w:ascii="宋体" w:hAnsi="宋体" w:eastAsia="宋体" w:cs="宋体"/>
          <w:color w:val="000000"/>
          <w:sz w:val="21"/>
          <w:szCs w:val="21"/>
        </w:rPr>
      </w:pPr>
      <w:r>
        <w:rPr>
          <w:rFonts w:ascii="宋体" w:hAnsi="宋体" w:eastAsia="宋体" w:cs="宋体"/>
          <w:color w:val="000000"/>
          <w:sz w:val="21"/>
          <w:szCs w:val="21"/>
        </w:rPr>
      </w:r>
      <w:r/>
    </w:p>
    <w:p>
      <w:pPr>
        <w:ind w:firstLine="210"/>
        <w:rPr>
          <w:rFonts w:ascii="宋体" w:hAnsi="宋体" w:eastAsia="宋体" w:cs="宋体"/>
          <w:color w:val="000000"/>
          <w:sz w:val="21"/>
          <w:szCs w:val="21"/>
        </w:rPr>
      </w:pPr>
      <w:r>
        <w:rPr>
          <w:rFonts w:hint="eastAsia" w:ascii="宋体" w:hAnsi="宋体" w:eastAsia="宋体" w:cs="宋体"/>
          <w:color w:val="000000"/>
          <w:sz w:val="21"/>
          <w:szCs w:val="21"/>
        </w:rPr>
        <w:t xml:space="preserve">项目编号：</w:t>
      </w:r>
      <w:r/>
    </w:p>
    <w:tbl>
      <w:tblPr>
        <w:tblStyle w:val="768"/>
        <w:tblW w:w="96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333"/>
        <w:gridCol w:w="1187"/>
        <w:gridCol w:w="1770"/>
        <w:gridCol w:w="1560"/>
        <w:gridCol w:w="992"/>
        <w:gridCol w:w="1276"/>
        <w:gridCol w:w="768"/>
      </w:tblGrid>
      <w:tr>
        <w:trPr>
          <w:jc w:val="center"/>
        </w:trPr>
        <w:tc>
          <w:tcPr>
            <w:tcW w:w="780"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333"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W w:w="1187"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项目时间</w:t>
            </w:r>
            <w:r/>
          </w:p>
        </w:tc>
        <w:tc>
          <w:tcPr>
            <w:tcW w:w="1770"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合同金额</w:t>
            </w:r>
            <w:r/>
          </w:p>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（人民币）</w:t>
            </w:r>
            <w:r/>
          </w:p>
        </w:tc>
        <w:tc>
          <w:tcPr>
            <w:tcW w:w="1560" w:type="dxa"/>
            <w:vAlign w:val="center"/>
            <w:textDirection w:val="lrTb"/>
            <w:noWrap w:val="false"/>
          </w:tcPr>
          <w:p>
            <w:pPr>
              <w:jc w:val="center"/>
              <w:tabs>
                <w:tab w:val="left" w:pos="6252"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采购单位</w:t>
            </w:r>
            <w:r/>
          </w:p>
        </w:tc>
        <w:tc>
          <w:tcPr>
            <w:tcW w:w="992"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联系人</w:t>
            </w:r>
            <w:r/>
          </w:p>
        </w:tc>
        <w:tc>
          <w:tcPr>
            <w:tcW w:w="1276"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联系电话</w:t>
            </w:r>
            <w:r/>
          </w:p>
        </w:tc>
        <w:tc>
          <w:tcPr>
            <w:tcW w:w="768"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备注</w:t>
            </w:r>
            <w:r/>
          </w:p>
        </w:tc>
      </w:tr>
      <w:tr>
        <w:trPr>
          <w:jc w:val="center"/>
        </w:trPr>
        <w:tc>
          <w:tcPr>
            <w:tcW w:w="780"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33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87"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77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6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9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6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780"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33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87"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77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6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9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6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780"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33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87"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77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6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9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6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780"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33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87"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77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6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9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6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780"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133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87"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77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6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9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6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780"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133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87"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77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6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9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6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780"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333"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187" w:type="dxa"/>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77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60"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99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76"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W w:w="768"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bl>
    <w:p>
      <w:pPr>
        <w:widowControl/>
        <w:rPr>
          <w:rFonts w:ascii="宋体" w:hAnsi="宋体" w:eastAsia="宋体" w:cs="宋体"/>
          <w:color w:val="000000"/>
          <w:sz w:val="21"/>
          <w:szCs w:val="21"/>
        </w:rPr>
      </w:pPr>
      <w:r>
        <w:rPr>
          <w:rFonts w:ascii="宋体" w:hAnsi="宋体" w:eastAsia="宋体" w:cs="宋体"/>
          <w:color w:val="000000"/>
          <w:sz w:val="21"/>
          <w:szCs w:val="21"/>
        </w:rPr>
      </w:r>
      <w:r/>
    </w:p>
    <w:p>
      <w:pP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注：若事项较多，供应商可根据响应内容的实际情况另纸说明。</w:t>
      </w:r>
      <w:r/>
    </w:p>
    <w:p>
      <w:pPr>
        <w:pStyle w:val="1015"/>
        <w:ind w:left="0" w:firstLine="0"/>
        <w:rPr>
          <w:color w:val="000000"/>
        </w:rPr>
      </w:pPr>
      <w:r>
        <w:rPr>
          <w:color w:val="000000"/>
        </w:rPr>
      </w:r>
      <w:r/>
    </w:p>
    <w:p>
      <w:pPr>
        <w:pStyle w:val="1015"/>
        <w:ind w:left="0" w:firstLine="0"/>
        <w:rPr>
          <w:color w:val="000000"/>
        </w:rPr>
      </w:pPr>
      <w:r>
        <w:rPr>
          <w:color w:val="000000"/>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Style w:val="951"/>
          <w:rFonts w:ascii="宋体" w:hAnsi="宋体" w:eastAsia="宋体" w:cs="宋体"/>
          <w:color w:val="000000"/>
        </w:rPr>
      </w:pPr>
      <w:r>
        <w:rPr>
          <w:rFonts w:ascii="宋体" w:hAnsi="宋体" w:eastAsia="宋体" w:cs="宋体"/>
          <w:color w:val="000000"/>
        </w:rPr>
      </w:r>
      <w:r/>
    </w:p>
    <w:p>
      <w:pPr>
        <w:pStyle w:val="971"/>
      </w:pPr>
      <w:r/>
      <w:r/>
    </w:p>
    <w:p>
      <w:pPr>
        <w:jc w:val="center"/>
        <w:spacing w:line="360" w:lineRule="auto"/>
        <w:rPr>
          <w:rFonts w:ascii="宋体" w:hAnsi="宋体" w:eastAsia="宋体" w:cs="宋体"/>
          <w:b/>
          <w:color w:val="000000"/>
          <w:sz w:val="44"/>
          <w:szCs w:val="22"/>
        </w:rPr>
      </w:pPr>
      <w:r/>
      <w:bookmarkStart w:id="82" w:name="_Toc26002"/>
      <w:r>
        <w:rPr>
          <w:rStyle w:val="951"/>
          <w:rFonts w:hint="eastAsia" w:ascii="宋体" w:hAnsi="宋体" w:eastAsia="宋体" w:cs="宋体"/>
          <w:color w:val="000000"/>
        </w:rPr>
        <w:t xml:space="preserve">第四章 采购需求</w:t>
      </w:r>
      <w:bookmarkEnd w:id="82"/>
      <w:r/>
      <w:r/>
    </w:p>
    <w:p>
      <w:pPr>
        <w:ind w:firstLine="420"/>
        <w:spacing w:line="360" w:lineRule="auto"/>
        <w:rPr>
          <w:rFonts w:ascii="宋体" w:hAnsi="宋体" w:eastAsia="宋体" w:cs="宋体"/>
          <w:color w:val="000000"/>
          <w:sz w:val="21"/>
          <w:szCs w:val="21"/>
        </w:rPr>
      </w:pPr>
      <w:r/>
      <w:bookmarkStart w:id="83" w:name="_Toc13642116"/>
      <w:r>
        <w:rPr>
          <w:rFonts w:hint="eastAsia" w:ascii="宋体" w:hAnsi="宋体" w:eastAsia="宋体" w:cs="宋体"/>
          <w:bCs/>
          <w:color w:val="000000"/>
          <w:sz w:val="21"/>
          <w:szCs w:val="21"/>
        </w:rPr>
        <w:t xml:space="preserve">苏州诚联招投标咨询服务有限公司受苏州市交通运输综合行政执法支队的委托，就其所需的</w:t>
      </w:r>
      <w:r>
        <w:rPr>
          <w:rFonts w:hint="eastAsia" w:ascii="宋体" w:hAnsi="宋体" w:eastAsia="宋体" w:cs="宋体"/>
          <w:bCs/>
          <w:color w:val="000000"/>
          <w:sz w:val="21"/>
          <w:szCs w:val="21"/>
          <w:lang w:eastAsia="zh-CN"/>
        </w:rPr>
        <w:t xml:space="preserve">苏州市交通运输综合行政执法支队智能监控建设工程</w:t>
      </w:r>
      <w:r>
        <w:rPr>
          <w:rFonts w:hint="eastAsia" w:ascii="宋体" w:hAnsi="宋体" w:eastAsia="宋体" w:cs="宋体"/>
          <w:bCs/>
          <w:color w:val="000000"/>
          <w:sz w:val="21"/>
          <w:szCs w:val="21"/>
        </w:rPr>
        <w:t xml:space="preserve">以竞争性磋商方式组织采购，欢迎符合条件的供应商参加</w:t>
      </w:r>
      <w:r>
        <w:rPr>
          <w:rFonts w:hint="eastAsia" w:ascii="宋体" w:hAnsi="宋体" w:eastAsia="宋体" w:cs="宋体"/>
          <w:color w:val="000000"/>
          <w:sz w:val="21"/>
          <w:szCs w:val="21"/>
        </w:rPr>
        <w:t xml:space="preserve">。</w:t>
      </w:r>
      <w:r/>
    </w:p>
    <w:p>
      <w:pPr>
        <w:ind w:firstLine="480"/>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一、采购编号：</w:t>
      </w:r>
      <w:r>
        <w:rPr>
          <w:rFonts w:hint="eastAsia" w:ascii="宋体" w:hAnsi="宋体" w:eastAsia="宋体" w:cs="宋体"/>
          <w:b/>
          <w:bCs/>
          <w:color w:val="000000"/>
          <w:sz w:val="21"/>
          <w:szCs w:val="21"/>
          <w:lang w:eastAsia="zh-CN"/>
        </w:rPr>
        <w:t xml:space="preserve">JSZC-320500-SZCL-C2025-0012</w:t>
      </w:r>
      <w:r>
        <w:rPr>
          <w:rFonts w:hint="eastAsia" w:ascii="宋体" w:hAnsi="宋体" w:eastAsia="宋体" w:cs="宋体"/>
          <w:b/>
          <w:bCs/>
          <w:color w:val="000000"/>
          <w:sz w:val="21"/>
          <w:szCs w:val="21"/>
        </w:rPr>
        <w:t xml:space="preserve">号。</w:t>
      </w:r>
      <w:r/>
    </w:p>
    <w:p>
      <w:pPr>
        <w:ind w:firstLine="422"/>
        <w:spacing w:line="360" w:lineRule="auto"/>
        <w:tabs>
          <w:tab w:val="left" w:pos="567" w:leader="none"/>
        </w:tabs>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二、项目概况：</w:t>
      </w:r>
      <w:bookmarkEnd w:id="83"/>
      <w:r/>
      <w:bookmarkStart w:id="84" w:name="_Toc496018052"/>
      <w:r/>
      <w:bookmarkStart w:id="85" w:name="_Toc522791446"/>
      <w:r/>
      <w:bookmarkStart w:id="86" w:name="_Toc26863"/>
      <w:r/>
      <w:bookmarkStart w:id="87" w:name="_Toc513017193"/>
      <w:r/>
      <w:bookmarkStart w:id="88" w:name="_Toc513017584"/>
      <w:r/>
      <w:bookmarkStart w:id="89" w:name="_Toc457140875"/>
      <w:r/>
      <w:bookmarkEnd w:id="84"/>
      <w:r/>
      <w:bookmarkEnd w:id="85"/>
      <w:r/>
      <w:bookmarkEnd w:id="86"/>
      <w:r/>
      <w:bookmarkEnd w:id="87"/>
      <w:r/>
      <w:bookmarkEnd w:id="88"/>
      <w:r/>
      <w:r/>
    </w:p>
    <w:p>
      <w:pPr>
        <w:ind w:firstLine="422"/>
        <w:jc w:val="left"/>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rPr>
        <w:t xml:space="preserve">本工程建设范围为苏州市交通运输综合行政执法支队重点执法管理区域，项目拟建智能监控点位38路和</w:t>
      </w:r>
      <w:r>
        <w:rPr>
          <w:rFonts w:hint="eastAsia" w:ascii="宋体" w:hAnsi="宋体" w:eastAsia="宋体" w:cs="宋体"/>
          <w:bCs/>
          <w:color w:val="000000"/>
          <w:sz w:val="21"/>
          <w:szCs w:val="21"/>
          <w:highlight w:val="none"/>
        </w:rPr>
        <w:t xml:space="preserve">2套智能激光雷达，主要分布在姑苏区（火车站、景区周边）、工业园区（独墅湖大道、金鸡湖大桥等）、高速收费站及高速服务区。前端智能监控设备视频业务数据通过运营商V</w:t>
      </w:r>
      <w:r>
        <w:rPr>
          <w:rFonts w:ascii="宋体" w:hAnsi="宋体" w:eastAsia="宋体" w:cs="宋体"/>
          <w:bCs/>
          <w:color w:val="000000"/>
          <w:sz w:val="21"/>
          <w:szCs w:val="21"/>
          <w:highlight w:val="none"/>
        </w:rPr>
        <w:t xml:space="preserve">PN专线，在后端汇聚、转发与上传。</w:t>
      </w:r>
      <w:r/>
    </w:p>
    <w:p>
      <w:pPr>
        <w:ind w:firstLine="422"/>
        <w:jc w:val="left"/>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项目建设内容：</w:t>
      </w:r>
      <w:r/>
    </w:p>
    <w:p>
      <w:pPr>
        <w:ind w:firstLine="422"/>
        <w:jc w:val="left"/>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（1）智能监控安装点位的土建开挖及修复，管线沟开槽与回填等；</w:t>
      </w:r>
      <w:r/>
    </w:p>
    <w:p>
      <w:pPr>
        <w:ind w:firstLine="422"/>
        <w:jc w:val="left"/>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（2）智能监控安装点位的网线、电线等管线敷设，含穿管布线、防雷接地等；</w:t>
      </w:r>
      <w:r/>
    </w:p>
    <w:p>
      <w:pPr>
        <w:ind w:firstLine="422"/>
        <w:jc w:val="left"/>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（3）机械台班作业，使用高空作业车等机械设备开展智能监控作业的安装；</w:t>
      </w:r>
      <w:r/>
    </w:p>
    <w:p>
      <w:pPr>
        <w:ind w:firstLine="422"/>
        <w:jc w:val="left"/>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（4）对智能监控设备进行部署调试，过车车牌号数据及车牌照片按标准先接入市交通执法业务平台，并由该平台推送至省交通执法业务平台。</w:t>
      </w:r>
      <w:r/>
    </w:p>
    <w:tbl>
      <w:tblPr>
        <w:tblStyle w:val="768"/>
        <w:tblpPr w:horzAnchor="page" w:tblpX="1207" w:vertAnchor="text" w:tblpY="409"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1758"/>
        <w:gridCol w:w="7014"/>
      </w:tblGrid>
      <w:tr>
        <w:trPr>
          <w:trHeight w:val="550"/>
        </w:trPr>
        <w:tc>
          <w:tcPr>
            <w:tcW w:w="947"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758"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内容</w:t>
            </w:r>
            <w:r/>
          </w:p>
        </w:tc>
        <w:tc>
          <w:tcPr>
            <w:tcW w:w="7014"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说明与要求</w:t>
            </w:r>
            <w:r/>
          </w:p>
        </w:tc>
      </w:tr>
      <w:tr>
        <w:trPr>
          <w:trHeight w:val="550"/>
        </w:trPr>
        <w:tc>
          <w:tcPr>
            <w:tcW w:w="947"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758"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工程名称</w:t>
            </w:r>
            <w:r/>
          </w:p>
        </w:tc>
        <w:tc>
          <w:tcPr>
            <w:tcW w:w="7014" w:type="dxa"/>
            <w:vAlign w:val="center"/>
            <w:textDirection w:val="lrTb"/>
            <w:noWrap w:val="false"/>
          </w:tcPr>
          <w:p>
            <w:pPr>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苏州市交通运输综合行政执法支队智能监控建设工程</w:t>
            </w:r>
            <w:r/>
          </w:p>
        </w:tc>
      </w:tr>
      <w:tr>
        <w:trPr>
          <w:trHeight w:val="550"/>
        </w:trPr>
        <w:tc>
          <w:tcPr>
            <w:tcW w:w="947" w:type="dxa"/>
            <w:vAlign w:val="center"/>
            <w:textDirection w:val="lrTb"/>
            <w:noWrap w:val="false"/>
          </w:tcPr>
          <w:p>
            <w:pPr>
              <w:jc w:val="center"/>
              <w:rPr>
                <w:rFonts w:ascii="宋体" w:hAnsi="宋体" w:eastAsia="宋体" w:cs="宋体"/>
                <w:bCs/>
                <w:color w:val="000000"/>
                <w:sz w:val="21"/>
                <w:szCs w:val="21"/>
              </w:rPr>
            </w:pPr>
            <w:r>
              <w:rPr>
                <w:rFonts w:hint="eastAsia" w:ascii="宋体" w:hAnsi="宋体" w:eastAsia="宋体" w:cs="宋体"/>
                <w:bCs/>
                <w:color w:val="000000"/>
                <w:sz w:val="21"/>
                <w:szCs w:val="21"/>
              </w:rPr>
              <w:t xml:space="preserve">2</w:t>
            </w:r>
            <w:r/>
          </w:p>
        </w:tc>
        <w:tc>
          <w:tcPr>
            <w:tcW w:w="1758" w:type="dxa"/>
            <w:vAlign w:val="center"/>
            <w:textDirection w:val="lrTb"/>
            <w:noWrap w:val="false"/>
          </w:tcPr>
          <w:p>
            <w:pPr>
              <w:jc w:val="center"/>
              <w:rPr>
                <w:rFonts w:ascii="宋体" w:hAnsi="宋体" w:eastAsia="宋体" w:cs="宋体"/>
                <w:bCs/>
                <w:color w:val="000000"/>
                <w:sz w:val="21"/>
                <w:szCs w:val="21"/>
              </w:rPr>
            </w:pPr>
            <w:r>
              <w:rPr>
                <w:rFonts w:hint="eastAsia" w:ascii="宋体" w:hAnsi="宋体" w:eastAsia="宋体" w:cs="宋体"/>
                <w:bCs/>
                <w:color w:val="000000"/>
                <w:sz w:val="21"/>
                <w:szCs w:val="21"/>
              </w:rPr>
              <w:t xml:space="preserve">建设地点</w:t>
            </w:r>
            <w:r/>
          </w:p>
        </w:tc>
        <w:tc>
          <w:tcPr>
            <w:tcW w:w="7014" w:type="dxa"/>
            <w:vAlign w:val="center"/>
            <w:textDirection w:val="lrTb"/>
            <w:noWrap w:val="false"/>
          </w:tcPr>
          <w:p>
            <w:pPr>
              <w:jc w:val="left"/>
              <w:rPr>
                <w:rFonts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江苏省苏州市姑苏区解放东路600号</w:t>
            </w:r>
            <w:r/>
          </w:p>
        </w:tc>
      </w:tr>
      <w:tr>
        <w:trPr>
          <w:trHeight w:val="550"/>
        </w:trPr>
        <w:tc>
          <w:tcPr>
            <w:tcW w:w="947" w:type="dxa"/>
            <w:vAlign w:val="center"/>
            <w:textDirection w:val="lrTb"/>
            <w:noWrap w:val="false"/>
          </w:tcPr>
          <w:p>
            <w:pPr>
              <w:jc w:val="center"/>
              <w:rPr>
                <w:rFonts w:ascii="宋体" w:hAnsi="宋体" w:eastAsia="宋体" w:cs="宋体"/>
                <w:bCs/>
                <w:color w:val="000000"/>
                <w:sz w:val="21"/>
                <w:szCs w:val="21"/>
              </w:rPr>
            </w:pPr>
            <w:r>
              <w:rPr>
                <w:rFonts w:hint="eastAsia" w:ascii="宋体" w:hAnsi="宋体" w:eastAsia="宋体" w:cs="宋体"/>
                <w:bCs/>
                <w:color w:val="000000"/>
                <w:sz w:val="21"/>
                <w:szCs w:val="21"/>
              </w:rPr>
              <w:t xml:space="preserve">3</w:t>
            </w:r>
            <w:r/>
          </w:p>
        </w:tc>
        <w:tc>
          <w:tcPr>
            <w:tcW w:w="1758" w:type="dxa"/>
            <w:vAlign w:val="center"/>
            <w:textDirection w:val="lrTb"/>
            <w:noWrap w:val="false"/>
          </w:tcPr>
          <w:p>
            <w:pPr>
              <w:jc w:val="center"/>
              <w:rPr>
                <w:rFonts w:ascii="宋体" w:hAnsi="宋体" w:eastAsia="宋体" w:cs="宋体"/>
                <w:bCs/>
                <w:color w:val="000000"/>
                <w:sz w:val="21"/>
                <w:szCs w:val="21"/>
              </w:rPr>
            </w:pPr>
            <w:r>
              <w:rPr>
                <w:rFonts w:hint="eastAsia" w:ascii="宋体" w:hAnsi="宋体" w:eastAsia="宋体" w:cs="宋体"/>
                <w:bCs/>
                <w:color w:val="000000"/>
                <w:sz w:val="21"/>
                <w:szCs w:val="21"/>
              </w:rPr>
              <w:t xml:space="preserve">施工工期</w:t>
            </w:r>
            <w:r/>
          </w:p>
        </w:tc>
        <w:tc>
          <w:tcPr>
            <w:tcW w:w="7014" w:type="dxa"/>
            <w:vAlign w:val="center"/>
            <w:textDirection w:val="lrTb"/>
            <w:noWrap w:val="false"/>
          </w:tcPr>
          <w:p>
            <w:pPr>
              <w:jc w:val="left"/>
              <w:rPr>
                <w:rFonts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70日历天（具体开工日期以采购人通知为准）</w:t>
            </w:r>
            <w:r/>
          </w:p>
        </w:tc>
      </w:tr>
      <w:tr>
        <w:trPr>
          <w:trHeight w:val="550"/>
        </w:trPr>
        <w:tc>
          <w:tcPr>
            <w:tcW w:w="947"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758"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承包方式</w:t>
            </w:r>
            <w:r/>
          </w:p>
        </w:tc>
        <w:tc>
          <w:tcPr>
            <w:tcW w:w="7014" w:type="dxa"/>
            <w:vAlign w:val="center"/>
            <w:textDirection w:val="lrTb"/>
            <w:noWrap w:val="false"/>
          </w:tcPr>
          <w:p>
            <w:pPr>
              <w:jc w:val="lef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包工包料</w:t>
            </w:r>
            <w:r/>
          </w:p>
        </w:tc>
      </w:tr>
      <w:tr>
        <w:trPr>
          <w:trHeight w:val="550"/>
        </w:trPr>
        <w:tc>
          <w:tcPr>
            <w:tcW w:w="947"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1758"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质量要求</w:t>
            </w:r>
            <w:r/>
          </w:p>
        </w:tc>
        <w:tc>
          <w:tcPr>
            <w:tcW w:w="7014" w:type="dxa"/>
            <w:vAlign w:val="center"/>
            <w:textDirection w:val="lrTb"/>
            <w:noWrap w:val="false"/>
          </w:tcPr>
          <w:p>
            <w:pPr>
              <w:jc w:val="lef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合格</w:t>
            </w:r>
            <w:r/>
          </w:p>
        </w:tc>
      </w:tr>
      <w:tr>
        <w:trPr>
          <w:trHeight w:val="550"/>
        </w:trPr>
        <w:tc>
          <w:tcPr>
            <w:tcW w:w="947"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1758"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资金来源</w:t>
            </w:r>
            <w:r/>
          </w:p>
        </w:tc>
        <w:tc>
          <w:tcPr>
            <w:tcW w:w="7014" w:type="dxa"/>
            <w:vAlign w:val="center"/>
            <w:textDirection w:val="lrTb"/>
            <w:noWrap w:val="false"/>
          </w:tcPr>
          <w:p>
            <w:pPr>
              <w:jc w:val="lef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财政资金</w:t>
            </w:r>
            <w:r/>
          </w:p>
        </w:tc>
      </w:tr>
      <w:tr>
        <w:trPr>
          <w:trHeight w:val="550"/>
        </w:trPr>
        <w:tc>
          <w:tcPr>
            <w:tcW w:w="947"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tcW w:w="1758"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报价方式</w:t>
            </w:r>
            <w:r/>
          </w:p>
        </w:tc>
        <w:tc>
          <w:tcPr>
            <w:tcW w:w="7014" w:type="dxa"/>
            <w:vAlign w:val="center"/>
            <w:textDirection w:val="lrTb"/>
            <w:noWrap w:val="false"/>
          </w:tcPr>
          <w:p>
            <w:pPr>
              <w:jc w:val="left"/>
              <w:widowControl/>
              <w:tabs>
                <w:tab w:val="left" w:pos="1200" w:leader="none"/>
              </w:tabs>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固定综合单价</w:t>
            </w:r>
            <w:r/>
          </w:p>
        </w:tc>
      </w:tr>
      <w:tr>
        <w:trPr>
          <w:trHeight w:val="731"/>
        </w:trPr>
        <w:tc>
          <w:tcPr>
            <w:tcW w:w="947"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W w:w="1758"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勘查现场</w:t>
            </w:r>
            <w:r/>
          </w:p>
        </w:tc>
        <w:tc>
          <w:tcPr>
            <w:tcW w:w="7014" w:type="dxa"/>
            <w:vAlign w:val="center"/>
            <w:textDirection w:val="lrTb"/>
            <w:noWrap w:val="false"/>
          </w:tcPr>
          <w:p>
            <w:pPr>
              <w:jc w:val="left"/>
              <w:rPr>
                <w:rFonts w:ascii="宋体" w:hAnsi="宋体" w:eastAsia="宋体" w:cs="宋体"/>
                <w:color w:val="000000"/>
                <w:sz w:val="21"/>
                <w:szCs w:val="21"/>
              </w:rPr>
            </w:pPr>
            <w:r>
              <w:rPr>
                <w:rFonts w:hint="eastAsia" w:ascii="宋体" w:hAnsi="宋体" w:eastAsia="宋体" w:cs="宋体"/>
                <w:color w:val="000000"/>
                <w:sz w:val="21"/>
                <w:szCs w:val="21"/>
              </w:rPr>
              <w:t xml:space="preserve">由供应商自行勘察（因未勘查现场而导致的报价失误或对工程量清单理解产生歧义的后果自负）</w:t>
            </w:r>
            <w:r/>
          </w:p>
        </w:tc>
      </w:tr>
      <w:tr>
        <w:trPr>
          <w:trHeight w:val="486"/>
        </w:trPr>
        <w:tc>
          <w:tcPr>
            <w:tcW w:w="947"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tcW w:w="1758"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工程量清单</w:t>
            </w:r>
            <w:r/>
          </w:p>
        </w:tc>
        <w:tc>
          <w:tcPr>
            <w:tcW w:w="7014" w:type="dxa"/>
            <w:vAlign w:val="center"/>
            <w:textDirection w:val="lrTb"/>
            <w:noWrap w:val="false"/>
          </w:tcPr>
          <w:p>
            <w:pPr>
              <w:jc w:val="left"/>
              <w:rPr>
                <w:rFonts w:ascii="宋体" w:hAnsi="宋体" w:eastAsia="宋体" w:cs="宋体"/>
                <w:color w:val="000000"/>
                <w:sz w:val="21"/>
                <w:szCs w:val="21"/>
              </w:rPr>
            </w:pPr>
            <w:r>
              <w:rPr>
                <w:rFonts w:hint="eastAsia" w:ascii="宋体" w:hAnsi="宋体" w:eastAsia="宋体" w:cs="宋体"/>
                <w:color w:val="000000"/>
                <w:sz w:val="21"/>
                <w:szCs w:val="21"/>
              </w:rPr>
              <w:t xml:space="preserve">另附（至江苏政府采购网“采购公告”下方下载）</w:t>
            </w:r>
            <w:r/>
          </w:p>
        </w:tc>
      </w:tr>
      <w:tr>
        <w:trPr>
          <w:trHeight w:val="486"/>
        </w:trPr>
        <w:tc>
          <w:tcPr>
            <w:tcW w:w="94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val="en-US" w:eastAsia="zh-CN"/>
              </w:rPr>
              <w:t xml:space="preserve">10</w:t>
            </w:r>
            <w:r/>
          </w:p>
        </w:tc>
        <w:tc>
          <w:tcPr>
            <w:tcW w:w="175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val="en-US" w:eastAsia="zh-CN"/>
              </w:rPr>
              <w:t xml:space="preserve">采购技术参数</w:t>
            </w:r>
            <w:r/>
          </w:p>
        </w:tc>
        <w:tc>
          <w:tcPr>
            <w:tcW w:w="7014" w:type="dxa"/>
            <w:vAlign w:val="center"/>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val="en-US" w:eastAsia="zh-CN"/>
              </w:rPr>
              <w:t xml:space="preserve">详见下表</w:t>
            </w:r>
            <w:r/>
          </w:p>
        </w:tc>
      </w:tr>
    </w:tbl>
    <w:p>
      <w:pPr>
        <w:ind w:firstLine="422"/>
        <w:jc w:val="left"/>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三、项目要求</w:t>
      </w:r>
      <w:r/>
    </w:p>
    <w:p>
      <w:pPr>
        <w:numPr>
          <w:ilvl w:val="0"/>
          <w:numId w:val="2"/>
        </w:numPr>
        <w:ind w:firstLine="420"/>
        <w:spacing w:line="360" w:lineRule="auto"/>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技术参数</w:t>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c>
          <w:tcPr>
            <w:tcW w:w="9854" w:type="dxa"/>
            <w:textDirection w:val="lrTb"/>
            <w:noWrap w:val="false"/>
          </w:tcPr>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1.1智能监控球机</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内置GPU芯片，支持深度学习算法，有效提升检测准确率</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支持A\B\C\D类违法停车抓拍，可变倍抓拍远景、近景、中景、车牌特写</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支持卡口抓拍业务，包含拥堵检测和≥12种交通违法行为抓拍取证</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支持行人、路障、施工、事故、起雾等道路事件检测</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支持路面抛洒物检测</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支持路面异常与道路病害检测</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支持≥40倍光学变倍，≥16倍数字变倍</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采用≥400万像素1/1.8英寸CMOS传感器</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支持星光级超低照度，彩色：≤0.0002Lux@F1.6黑白：≤0.0001Lux@F1.6 0Lux（红外灯开启）</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支持H.265编码，实现超低码流传输</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内置≥250m红外灯补光，采用倍率与红外灯倍率匹配算法，补光效果更均匀</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水平方向360°连续旋转，垂直方向-20°～90°自动翻转180°后连续监视，无监视盲区</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支持≥300个预置点，8条巡航路径</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支持光学透雾，雾天也能输出清晰、透彻的图像</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支持陀螺仪防抖</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支持雨刷功能</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支持≥1路音频输入和≥1路音频输出</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支持≥7路报警输入≥2路报警输出</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支持DC36V/2.23A±25%宽电压输入</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支持国密算法SM1、SM2、SM3、SM4，支持GB35114 A级</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支持对车灯进行强光抑制，可识别距离设备≥250m处的车辆（5.1m×1.7m）轮廓</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当监控画面中有车辆经过时，支持对车灯进行强光抑制，可看清车辆轮廓；当监控画面中无车辆经过时，样机可使整体画面亮度提高，可看清监控画面中道路场景、标志、标线</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设备具有三种滤光片，在白天、夜晚及有雾情况下可自动切换不同的滤光片进行成像。有雾情况下使用的滤光片：800nm～1100nm 透过率不小于96%；夜晚情况下使用的滤光片：475nm～530nm 透过率不小于 96%；白天情况下使用的滤光片：450nm～545nm 透过率不小于 96%。</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支持螺仪防抖功能：在幅度≤±0.3 度和频率（1-10）Hz 范围内的抖动，开启陀螺仪防抖能使视频图像有明显改善</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具有偏移自动校正功能，当球机运动结束静止后，其水平和垂直角度方向受到外力作用发生偏移时，可通过IE 浏览器在监控画面上叠加OSD报警信息并自动恢复到偏移前的位置，偏差应不大于</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1.2智能监控枪机</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传感器类型：1/1.8英寸CMOS；</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像素：≥400万；</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最大分辨率：≥2688×1520；</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最低照度：0.001lux（彩色模式）；0.0001lux（黑白模式）；0lux（补光灯开启）；</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最大补光距离：≥100m（红外）；≥80m（暖光）；≥28m（人脸检测距离）；</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补光灯：≥4颗（多晶（红外+暖光）灯）；</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镜头类型：电动变焦；</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镜头焦距：8mm～56mm；</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镜头光圈：F1.2；</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视场角：水平：43.56°～10.84°；垂直：24.17°～6.21°；对角：50.69°～12.4°；</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通用行为分析：物品遗留；物品搬移；</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周界防范：绊线入侵；区域入侵；快速移动（三项均支持人车分类及精准检测）；徘徊检测；人员聚集；停车检测；</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1.3智能机箱</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1）箱体厚度≥1.2mm，镀锌板喷塑，人字尖顶，箱体尺寸（不含尖顶）≥500*400*200mm；雨帽具有散热通风口，底部具进线孔；安装位置距离地面≥3m；</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2）整机集成物联终端、空开、20KA电源防雷，自动重合闸、工业级交换机（≥4个千兆电口；≥2个千兆光口（含模块）、风扇、柜门检测开关；</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3）支持≥4路AC220V输出，支持独立每路电压、电流检测、远程控制（开、关、重启)；</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4）支持软件平台远程控制设备复位，交换机复位，对设备进行远程固件升级；</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1.4激光</w:t>
            </w:r>
            <w:r>
              <w:rPr>
                <w:rFonts w:hint="eastAsia" w:ascii="宋体" w:hAnsi="宋体" w:eastAsia="宋体" w:cs="宋体"/>
                <w:color w:val="000000"/>
                <w:sz w:val="21"/>
                <w:szCs w:val="21"/>
                <w:highlight w:val="none"/>
                <w:vertAlign w:val="baseline"/>
                <w:lang w:val="en-US" w:eastAsia="zh-CN"/>
              </w:rPr>
              <w:t xml:space="preserve">雷达</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1）垂直方向线数：≥128线/帧</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2）水平视场角：≥120° ；垂直视场角：≥70°</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3）水平角分辨率：≤0.16°；垂直角分辨率：≤0.54°</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4）帧率：1-100Hz可调</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5）最远探测距离：≥150m，10% 反射率测距：≥70m</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6）精度（1sigma）：3cm；单帧像素：720×128</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★7）耐冲击，机械冲击，加速度≥500m/s²，持续时间≥6ms,冲击次数，每个方向≥10次，不低于6个方向，冲击次数不低于60次。                </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★8）耐振动，扫描振动加速度不低于9.8m/s²，频率范围10-1000Hz,扫频速率不低于1oct/min,循环数不低于2，时长不低于30min。      </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★9）耐腐蚀，盐溶液浓度5%±1%，循环持续48h，外观无腐蚀、变色，结构无损坏、点云正常、无卡顿、闪烁。                                 </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★10）耐低温，设备在22.2℃、43%RH环境，低温-40℃，12V供电持续24h,点云正常、无卡顿、闪烁。                                          ）</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★11）耐高温，设备在21.5℃；44%RH.环境，高温60℃、12V 供电持续96h，点云正常，无卡顿、闪烁。</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★12）室外使用稳定，在五点电压与温度组合(-40℃，9V)、(-40℃，36V)、(23℃，12V)、(60℃，9V)、(60℃，36V)下点云显示正常、无卡顿、闪烁。</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13）波长：≥905nm</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14）电压：9-32V</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15）功耗：≤20W</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16）人眼安全：Class1</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17）防护等级：IP67</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18）数据输出格式：UDP</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1.5车牌识别摄像机（前抓）</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技术参数：≥900万像素； 包含摄像机、高清镜头、室外防护罩、内置补光灯、风扇、电源适配器、安装万向节等;传感器类型：1英寸全局曝光CMOS（*2）；</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防护等级：IP65;</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工作温度：温度-30℃~70℃；电源：100VAC～240VAC；频率：48Hz～52Hz；</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工作湿度：湿度5%~95%@40℃，无凝结；</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摄像机参数配置功能：曝光速度、AGC控制、白平衡方式控制等；同步输入：SYNC信号灯电源同步输入；</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触发输出：≥7路F+ F-输出接口，作为补光灯同步输出控制；一路继电器输出口；</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通讯接口：≥4个RS-485接口,1个RS-232接口；≥2个RJ45 10M/100M/1000M自适应以太网口；抓拍功能:图片分辨率：≥4096(H)×2160(V);图片格式：JPEG；</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智能识别：目标检测：机动车抓拍，非机动抓拍，行人抓拍；违章检测：超速、压线、逆行、禁止大货车等违法行为；车辆特征检测：车牌识别、车型识别、车身颜色识别、违章检测、车辆品牌等特征检测；内部组件：防尘、防水面板、LED补光灯；</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功能特性:支持协议：ISAPI ,GB28181，压缩输出码率：32Kbps~16 Mbps；</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存储功能：TF;USB；帧率：25fps；视频分辨率：≥4096(H)×2160(V)；</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视频压缩标准：H.264;H.265;MJPEG； 终端接入：支持</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1.6车牌识别摄像机（侧抓）</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技术参数：≥900万像素； 包含摄像机、高清镜头、室外防护罩、内置补光灯、风扇、电源适配器、安装万向节等;传感器类型：1英寸全局曝光CMOS（*2）；</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防护等级：IP65;</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工作温度：温度-30℃~70℃；电源：100VAC～240VAC；频率：48Hz～52Hz；</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工作湿度：湿度5%~95%@40℃，无凝结；</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摄像机参数配置功能：曝光速度、AGC控制、白平衡方式控制等；同步输入：SYNC信号灯电源同步输入；</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触发输出：≥7路F+ F-输出接口，作为补光灯同步输出控制；一路继电器输出口；</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通讯接口：≥4个RS-485接口, ≥1个RS-232接口；≥2个RJ45 10M/100M/1000M自适应以太网口；抓拍功能:图片分辨率：≥4096(H)×2160(V);图片格式：JPEG；</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智能识别：目标检测：机动车抓拍，非机动抓拍，行人抓拍；违章检测：超速、压线、逆行、禁止大货车等违法行为；车辆特征检测：车牌识别、车型识别、车身颜色识别、违章检测、车辆品牌等特征检测；内部组件：防尘、防水面板、LED补光灯；</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功能特性:支持协议：ISAPI ,GB28181，压缩输出码率：32Kbps~16 Mbps；</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存储功能：TF;USB；帧率：25fps；视频分辨率：≥4096(H)×2160(V)；</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视频压缩标准：H.264;H.265;MJPEG； 终端接入：支持</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1.7闪光灯</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光源类型：≥16颗优质大功率LED</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发光角度≥10°</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覆盖范围：单车道环境补光灯</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最佳补光范围16米～25米</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触发方式： 4V~6V电平量触发（高电平有效）（可选配开关量触发）</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触发信号：频率15~250HZ，占空比1%~39%，响应时间小于20US</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外壳材质金属铝</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一般规范</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工作温度：温度-30℃~70℃</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电源：220VAC±10%</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工作湿度：湿度5%~95%@40℃，无凝结</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功耗：≤35W MAX</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防护等级：IP66</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1.8热成像测温枪机</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外观：双目中枪；</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使用类型：观测型；</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探测器类型：非制冷氧化钒焦平面探测器；</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探测器像素：≥256×192；</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光谱范围：8μm～14μm；</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热成像镜头焦距：7mm；</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热成像视场角：水平：24°；垂直：18°；</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传感器类型：1/2.7英寸CMOS；</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最大分辨率：≥2336×1752；</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可见光像素：≥400万；</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透雾功能：电子透雾；</w:t>
            </w:r>
            <w:r>
              <w:rPr>
                <w:rFonts w:hint="default" w:ascii="宋体" w:hAnsi="宋体" w:eastAsia="宋体" w:cs="宋体"/>
                <w:color w:val="000000"/>
                <w:sz w:val="21"/>
                <w:szCs w:val="21"/>
                <w:highlight w:val="none"/>
                <w:vertAlign w:val="baseline"/>
                <w:lang w:val="en-US" w:eastAsia="zh-CN"/>
              </w:rPr>
              <w:tab/>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可见光镜头焦距：8mm；</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可见光视场角：水平：33.4°；垂直：25°；</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补光类型：红外；</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最大补光距离：≥50m；</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火点侦测距离（最远）：86m；</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周界防范距离（人）：≥70m（目标大小1.8m×0.5m）；</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周界防范距离（车）：≥210m（目标大小4m×1.4m）；</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吸烟检测：支持；</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吸烟检测距离（最远）：≥11m；</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打电话检测：支持；</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打电话检测距离（最远）：≥30m；</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烟雾检测：支持；</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网络接口：≥1个，10M/100M以太网口；</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报警输入：≥1路；</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报警输出：≥1路；</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音频输入：≥1路；</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音频输出：≥1路；</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RS-485接口：≥1路；</w:t>
            </w:r>
            <w:r/>
          </w:p>
          <w:p>
            <w:pPr>
              <w:numPr>
                <w:ilvl w:val="0"/>
                <w:numId w:val="0"/>
              </w:numPr>
              <w:spacing w:line="240" w:lineRule="auto"/>
              <w:tabs>
                <w:tab w:val="left" w:pos="567" w:leader="none"/>
              </w:tabs>
              <w:rPr>
                <w:rFonts w:hint="default" w:ascii="宋体" w:hAnsi="宋体" w:eastAsia="宋体" w:cs="宋体"/>
                <w:color w:val="000000"/>
                <w:sz w:val="21"/>
                <w:szCs w:val="21"/>
                <w:highlight w:val="none"/>
                <w:vertAlign w:val="baseline"/>
                <w:lang w:val="en-US" w:eastAsia="zh-CN"/>
              </w:rPr>
            </w:pPr>
            <w:r>
              <w:rPr>
                <w:rFonts w:hint="default" w:ascii="宋体" w:hAnsi="宋体" w:eastAsia="宋体" w:cs="宋体"/>
                <w:color w:val="000000"/>
                <w:sz w:val="21"/>
                <w:szCs w:val="21"/>
                <w:highlight w:val="none"/>
                <w:vertAlign w:val="baseline"/>
                <w:lang w:val="en-US" w:eastAsia="zh-CN"/>
              </w:rPr>
              <w:t xml:space="preserve">供电方式：DC12V（±20%）;PoE（802.3af）；</w:t>
            </w:r>
            <w:r/>
          </w:p>
        </w:tc>
      </w:tr>
    </w:tbl>
    <w:p>
      <w:pPr>
        <w:ind w:firstLine="42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、施工组织设计要求：</w:t>
      </w:r>
      <w:r/>
    </w:p>
    <w:p>
      <w:pPr>
        <w:ind w:firstLine="42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施工组织设计要求：包括总体概述、平面布置、施工总体进度计划、分部分项工程施工方案管理。劳动力配备，工作任务，人员组织。机械设备投入，开发计划，项目实施进度、时间，关键节点和里程碑设置。安全文明施工措施、季节性施工措施科学、合理</w:t>
      </w:r>
      <w:r>
        <w:rPr>
          <w:rFonts w:hint="eastAsia" w:ascii="宋体" w:hAnsi="宋体" w:eastAsia="宋体" w:cs="宋体"/>
          <w:color w:val="000000"/>
          <w:sz w:val="21"/>
          <w:szCs w:val="21"/>
          <w:highlight w:val="none"/>
        </w:rPr>
        <w:t xml:space="preserve">说明方案</w:t>
      </w:r>
      <w:r>
        <w:rPr>
          <w:rFonts w:hint="eastAsia" w:ascii="宋体" w:hAnsi="宋体" w:eastAsia="宋体" w:cs="宋体"/>
          <w:color w:val="000000"/>
          <w:sz w:val="21"/>
          <w:szCs w:val="21"/>
          <w:highlight w:val="none"/>
          <w:lang w:val="en-US" w:eastAsia="zh-CN"/>
        </w:rPr>
        <w:t xml:space="preserve">，问题沟通和解决机制，对项目风险进行分析等内容。</w:t>
      </w:r>
      <w:r/>
    </w:p>
    <w:p>
      <w:pPr>
        <w:ind w:firstLine="42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、施工应符合现行国家技术、施工及验收规范（规程），对施工工艺的特殊要求，按国家有关规定执行。</w:t>
      </w:r>
      <w:r/>
    </w:p>
    <w:p>
      <w:pPr>
        <w:ind w:firstLine="42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、供应商应组织成立施工项目组。施工项目组由有一定技术水平、服务能力的人员组成，具有履约能力。施工项目组应至少配置项目</w:t>
      </w:r>
      <w:r>
        <w:rPr>
          <w:rFonts w:hint="eastAsia" w:ascii="宋体" w:hAnsi="宋体" w:eastAsia="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rPr>
        <w:t xml:space="preserve">、安全员、技术人员、施工人员等</w:t>
      </w:r>
      <w:r>
        <w:rPr>
          <w:rFonts w:hint="eastAsia" w:ascii="宋体" w:hAnsi="宋体" w:eastAsia="宋体" w:cs="宋体"/>
          <w:color w:val="000000"/>
          <w:sz w:val="21"/>
          <w:szCs w:val="21"/>
          <w:highlight w:val="none"/>
          <w:lang w:val="en-US" w:eastAsia="zh-CN"/>
        </w:rPr>
        <w:t xml:space="preserve">，其中项目经理需具有</w:t>
      </w:r>
      <w:r>
        <w:rPr>
          <w:rFonts w:hint="eastAsia" w:ascii="宋体" w:hAnsi="宋体" w:eastAsia="宋体" w:cs="宋体"/>
          <w:i w:val="0"/>
          <w:iCs w:val="0"/>
          <w:caps w:val="0"/>
          <w:color w:val="000000"/>
          <w:spacing w:val="0"/>
          <w:sz w:val="21"/>
          <w:szCs w:val="21"/>
          <w:shd w:val="clear" w:color="auto" w:fill="ffffff"/>
          <w:lang w:val="en-US" w:eastAsia="zh-CN" w:bidi="ar"/>
        </w:rPr>
        <w:t xml:space="preserve">机电工程专业二级注册建造师及以上资质，并具有有效的安全生产考核合格证（B类）</w:t>
      </w:r>
      <w:r>
        <w:rPr>
          <w:rFonts w:hint="eastAsia" w:ascii="宋体" w:hAnsi="宋体" w:eastAsia="宋体" w:cs="宋体"/>
          <w:color w:val="000000"/>
          <w:sz w:val="21"/>
          <w:szCs w:val="21"/>
          <w:highlight w:val="none"/>
        </w:rPr>
        <w:t xml:space="preserve">。</w:t>
      </w:r>
      <w:r/>
    </w:p>
    <w:p>
      <w:pPr>
        <w:pStyle w:val="1032"/>
        <w:ind w:firstLine="480"/>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、供应商有质量管理水平、环境管理水平，职业健康安全管理水平和有丰富的类似项目经验。</w:t>
      </w:r>
      <w:r/>
    </w:p>
    <w:p>
      <w:pPr>
        <w:ind w:firstLine="422"/>
        <w:spacing w:line="360" w:lineRule="auto"/>
        <w:tabs>
          <w:tab w:val="left" w:pos="567" w:leader="none"/>
        </w:tabs>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四、相关要求</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color w:val="000000"/>
          <w:sz w:val="21"/>
          <w:szCs w:val="21"/>
        </w:rPr>
        <w:t xml:space="preserve">1、固定单价报价：磋商供应商应充分考虑施工期间各类建材的市场风险和国家政策性调整风险系数，具体按照国家和苏州市相关文件执行。本工程的具体结算方式在合同条款中约定，执行固定单价报价的</w:t>
      </w:r>
      <w:r>
        <w:rPr>
          <w:rFonts w:hint="eastAsia" w:ascii="宋体" w:hAnsi="宋体" w:eastAsia="宋体" w:cs="宋体"/>
          <w:sz w:val="21"/>
          <w:szCs w:val="21"/>
        </w:rPr>
        <w:t xml:space="preserve">基本规定：</w:t>
      </w:r>
      <w:r/>
    </w:p>
    <w:p>
      <w:pPr>
        <w:ind w:firstLine="420"/>
        <w:spacing w:line="360" w:lineRule="auto"/>
        <w:tabs>
          <w:tab w:val="left" w:pos="567" w:leader="none"/>
        </w:tabs>
        <w:rPr>
          <w:rFonts w:hint="eastAsia" w:ascii="宋体" w:hAnsi="宋体" w:eastAsia="宋体" w:cs="宋体"/>
          <w:sz w:val="21"/>
          <w:szCs w:val="21"/>
          <w:highlight w:val="yellow"/>
          <w:lang w:eastAsia="zh-CN"/>
        </w:rPr>
      </w:pPr>
      <w:r>
        <w:rPr>
          <w:rFonts w:hint="eastAsia" w:ascii="宋体" w:hAnsi="宋体" w:eastAsia="宋体" w:cs="宋体"/>
          <w:sz w:val="21"/>
          <w:szCs w:val="21"/>
        </w:rPr>
        <w:t xml:space="preserve">（1）参加磋商供应商报价时，必须按统一的工程量清单报价，成交后，</w:t>
      </w:r>
      <w:r>
        <w:rPr>
          <w:rFonts w:hint="eastAsia" w:ascii="宋体" w:hAnsi="宋体" w:eastAsia="宋体" w:cs="宋体"/>
          <w:sz w:val="21"/>
          <w:szCs w:val="21"/>
          <w:lang w:eastAsia="zh-CN"/>
        </w:rPr>
        <w:t xml:space="preserve">本工程中工程量清单项目的综合单价按成交工程量清单报价执行。由于工程量清单的工程数量有误或者设计变更、现场签证等引起的工程量增减，若工程量清单项目工程量的变化幅度超过10%，并且影响分部分项工程费超过0.1%的，综合单价可调整；原工作量执行原有的综合单价，其增减部分的工作量的综合单价由承包人提出，经发包人确认后作为结算的依据，最终价格以审计为准。</w:t>
      </w:r>
      <w:r/>
    </w:p>
    <w:p>
      <w:pPr>
        <w:ind w:firstLine="420"/>
        <w:spacing w:line="360" w:lineRule="auto"/>
        <w:tabs>
          <w:tab w:val="left" w:pos="567" w:leader="none"/>
        </w:tabs>
        <w:rPr>
          <w:rFonts w:ascii="宋体" w:hAnsi="宋体" w:eastAsia="宋体" w:cs="宋体"/>
          <w:color w:val="000000"/>
          <w:sz w:val="21"/>
          <w:szCs w:val="21"/>
        </w:rPr>
      </w:pPr>
      <w:r>
        <w:rPr>
          <w:rFonts w:hint="eastAsia" w:ascii="宋体" w:hAnsi="宋体" w:eastAsia="宋体" w:cs="宋体"/>
          <w:sz w:val="21"/>
          <w:szCs w:val="21"/>
        </w:rPr>
        <w:t xml:space="preserve">（2）本工程中新增加的工程量清单项目（如报价时工程量清单漏项、因设计变更或发包人要求而新增加的内容等，引起的新工程量清单项目）的价格，原则上按计价表定额和现行规范、费率计价，并做</w:t>
      </w:r>
      <w:r>
        <w:rPr>
          <w:rFonts w:hint="eastAsia" w:ascii="宋体" w:hAnsi="宋体" w:eastAsia="宋体" w:cs="宋体"/>
          <w:color w:val="000000"/>
          <w:sz w:val="21"/>
          <w:szCs w:val="21"/>
        </w:rPr>
        <w:t xml:space="preserve">相应的下浮，作为新的综合单价计价，成交下浮率＝（预算价-中标价）/[预算价-暂列金额*（1+规费费率）*（1+税费费率）-专业暂估价*（1+规费费率）*（1+税费费率）-材料暂估价包括甲供材料费*（1+安全文明施工措施费率）*（1+规费费率）*（1+税费费率）]。</w:t>
      </w:r>
      <w:r/>
    </w:p>
    <w:p>
      <w:pPr>
        <w:ind w:firstLine="420"/>
        <w:spacing w:line="360" w:lineRule="auto"/>
        <w:tabs>
          <w:tab w:val="left" w:pos="567"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（3）本工程在磋商文件中已明确的各项施工措施费，均包含在合同总价中。其他在磋商文件和答疑中未提及、未明确部分的施工措施费项目，可以根据相关资料按实调整，并作相应的下浮。</w:t>
      </w:r>
      <w:r/>
    </w:p>
    <w:p>
      <w:pPr>
        <w:ind w:firstLine="420"/>
        <w:spacing w:line="360" w:lineRule="auto"/>
        <w:tabs>
          <w:tab w:val="left" w:pos="567"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bCs/>
          <w:color w:val="000000"/>
          <w:sz w:val="21"/>
          <w:szCs w:val="21"/>
        </w:rPr>
        <w:t xml:space="preserve">如由于“营改增”引起工程造价调整的，按税务部门的相关规定执行。</w:t>
      </w:r>
      <w:r/>
    </w:p>
    <w:p>
      <w:pPr>
        <w:ind w:firstLine="420"/>
        <w:spacing w:line="360" w:lineRule="auto"/>
        <w:tabs>
          <w:tab w:val="left" w:pos="567"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2、报价时，不可竞争费用均按规定计算，不得让利或随意调整计算标准，否则报价无效。规费费率详见工程量清单。江苏省安全文明施工措施费应放在措施项目清单中（仅计取基本费，奖励费、考评费均不计）。供应商不得将不可竞争费用降低标准收取，不可竞争费费率详见工程量清单。</w:t>
      </w:r>
      <w:r/>
    </w:p>
    <w:p>
      <w:pPr>
        <w:ind w:firstLine="420"/>
        <w:spacing w:line="360" w:lineRule="auto"/>
        <w:tabs>
          <w:tab w:val="left" w:pos="567"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3、计价格式中列明的所有需要填报的单价和合价，供应商均需填报，未填报的单价和合价，视为此项费用已包含在工程量清单的其他单价和合价中。</w:t>
      </w:r>
      <w:r/>
    </w:p>
    <w:p>
      <w:pPr>
        <w:ind w:firstLine="420"/>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4、本项目报价包括完成本项目的</w:t>
      </w:r>
      <w:r>
        <w:rPr>
          <w:rFonts w:hint="eastAsia" w:ascii="宋体" w:hAnsi="宋体" w:eastAsia="宋体" w:cs="宋体"/>
          <w:color w:val="000000"/>
          <w:sz w:val="21"/>
          <w:szCs w:val="21"/>
        </w:rPr>
        <w:t xml:space="preserve">全部人工费、设备费、材料费、机械费、管理费、利润、工程风险、规费、税金，以及所需的施工准备、施工过程、保修期等所需的供货、运输、人工、运杂保险、装卸、备品、备件、损耗、安装、调试、人员培训、售后服务、专利技术等</w:t>
      </w:r>
      <w:r>
        <w:rPr>
          <w:rFonts w:hint="eastAsia" w:ascii="宋体" w:hAnsi="宋体" w:eastAsia="宋体" w:cs="宋体"/>
          <w:bCs/>
          <w:color w:val="000000"/>
          <w:sz w:val="21"/>
          <w:szCs w:val="21"/>
        </w:rPr>
        <w:t xml:space="preserve">以及质保期间的一切费用。在合同实施期间，不增加任何费用。</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供应商必须对所提供货物和服务等知识产权方面的一切产权关系负全部责任，由此而引起的法律纠纷以及费用供应商须全部承担。</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6、与本项目相关的所有项目质量、安全问题均由成交供应商终身负责，如因上述原因造成的一切后果均由供应商自行承担，与他人无涉。</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响应产品属于国家有关部门规定的须具备强制性认证的产品或国家有关部门颁布的须符合生产安全标准的产品，成交单位在提请采购人验收时须提供上述产品的认证或认可证明资料，否则由此所造成的人身伤害、财产损失或损坏均由成交单位承担。</w:t>
      </w:r>
      <w:r/>
    </w:p>
    <w:p>
      <w:pPr>
        <w:ind w:firstLine="422"/>
        <w:spacing w:after="50"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五、其他要求</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响应单位必须具备独立完成本项目的能力。各响应单位可自行进行现场勘查，了解项目情况及详细需求，但响应单位不得因此使采购单位承担有关的责任和蒙受损失。响应单位应承担前期调研的责任和风险，相关费用由响应单位自行承担。响应单位成交后，不得以不完全了解现场情况为理由而向采购单位提出任何索赔的要求，对此采购单位不承担任何责任并将不作任何答复与考虑。</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2、响应单位应本着认真负责的态度组织项目团队，响应文件中的项目组主要成员名单，在成交后不经采购人允许不得随意更改，否则，采购人有权作为违约处理直至终止合同。</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3、因成交单位原因，造成工作范围内的管道、设施、设备等损坏的，由成交单位负责维修，若无法维修的，采购单位有权要求成交单位负责赔偿损失，情节严重的可终止合同甚至诉诸法律。</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成交单位应加强作业人员的安全意识教育，杜绝各种安全事故隐患。在本项目现场作业时，须穿戴有安全标志的衣（帽），并在架设的仪器旁设置明显的警示标志，确保工作人员的人身安全和仪器设备的安全。若发生任何安全事故，均由成交单位自行负责，采购人不承担任何责任。</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5、成交单位须为本项目配备的所有服务人员按规定缴纳社会保险及人身意外险，若工作人员在服务期间内出现的工伤及其他意外事故，均由成交单位自行负责，采购人不承担任何责任。</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成交单位必须遵守中华人民共和国《中华人民共和国民法典》的规定，为采购人提供的服务人员如遇到工资纠纷问题由成交单位自行解决。每天及双休日因工作而产生的加班费用，由成交单位向服务人员支付，含在响应报价中。</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7、本项目成果归采购单位所有，成交单位不得以任何方式提交给第三方使用，如成交单位透露给第三方，应承担相应的法律责任。</w:t>
      </w:r>
      <w:r/>
    </w:p>
    <w:p>
      <w:pPr>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六、综合要求：</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1、采购文件提出的是最低限度的要求，并未对一切细节作出规定，也未充分引述全部有关标准和规范的条文。</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2、响应文件须如实进行响应，量化指标必须列明具体数值。供应商在其响应文件中对于采购文件要求提供的货物或服务情况均须进行完整的阐述和说明。</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3、供应商提供的响应文件内容须真实、准确、有效，如提供虚假材料或对采购文件所要求说明的情况故意隐瞒或虚报，视为不实质性响应采购要求，其响应文件将被拒绝。已成交的将取消成交资格，并按相关法律办法处理。</w:t>
      </w:r>
      <w:r/>
    </w:p>
    <w:p>
      <w:pPr>
        <w:ind w:firstLine="48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4、供应商须在响应报价中对所要采购的全部内容进行报价，只投其中部分内容者，其响应文件将被拒绝，采购人除支付本次采购项目的成交金额外不再承担其他任何费用。</w:t>
      </w:r>
      <w:bookmarkEnd w:id="89"/>
      <w:r/>
      <w:r/>
    </w:p>
    <w:p>
      <w:pPr>
        <w:pStyle w:val="1049"/>
        <w:ind w:firstLine="480"/>
        <w:spacing w:line="360" w:lineRule="auto"/>
        <w:tabs>
          <w:tab w:val="left" w:pos="709" w:leader="none"/>
        </w:tabs>
        <w:rPr>
          <w:rFonts w:hAnsi="宋体" w:eastAsia="宋体" w:cs="宋体"/>
          <w:color w:val="000000"/>
          <w:sz w:val="21"/>
          <w:szCs w:val="21"/>
        </w:rPr>
      </w:pPr>
      <w:r>
        <w:rPr>
          <w:rFonts w:hint="eastAsia" w:hAnsi="宋体" w:eastAsia="宋体" w:cs="宋体"/>
          <w:color w:val="000000"/>
          <w:sz w:val="21"/>
          <w:szCs w:val="21"/>
        </w:rPr>
        <w:t xml:space="preserve">5、供应商须在其响应文件中提供一份验收办法，但此标准不得对抗相关部门的验收和采购文件要求，未提供验收办法的响应文件将被拒绝。验收时采购人有权委托第三方进行各项检测，如不符合采购要求则不予通过验收。供应商对货物或服务缺陷不予更正，采购人有权另请其他单位更正，所发生的费用由供应商承担。</w:t>
      </w:r>
      <w:r/>
    </w:p>
    <w:p>
      <w:pPr>
        <w:pStyle w:val="1049"/>
        <w:ind w:firstLine="480"/>
        <w:spacing w:line="360" w:lineRule="auto"/>
        <w:tabs>
          <w:tab w:val="left" w:pos="709" w:leader="none"/>
        </w:tabs>
        <w:rPr>
          <w:rFonts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6、质保要求：本项目免费质保期不低于一年，自验收合格之日起计。其他未尽事宜按其供应商所提供的相应承诺执行。</w:t>
      </w:r>
      <w:r/>
    </w:p>
    <w:p>
      <w:pPr>
        <w:pStyle w:val="1049"/>
        <w:ind w:firstLine="480"/>
        <w:spacing w:line="360" w:lineRule="auto"/>
        <w:tabs>
          <w:tab w:val="left" w:pos="709" w:leader="none"/>
        </w:tabs>
        <w:rPr>
          <w:rFonts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7、伴随服务要求：接到采购人通知后30分钟内响应，2小时内到达现场，4小时内解决问题。</w:t>
      </w:r>
      <w:r/>
    </w:p>
    <w:p>
      <w:pPr>
        <w:pStyle w:val="1049"/>
        <w:ind w:firstLine="420"/>
        <w:spacing w:line="360" w:lineRule="auto"/>
        <w:tabs>
          <w:tab w:val="left" w:pos="709" w:leader="none"/>
        </w:tabs>
        <w:rPr>
          <w:rFonts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8、在履行合同过程中，由于设计变更或其他原因确需调整合同金额的：</w:t>
      </w:r>
      <w:r/>
    </w:p>
    <w:p>
      <w:pPr>
        <w:ind w:firstLine="420"/>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（1）追加金额不得超过原合同金额的10%。</w:t>
      </w:r>
      <w:r/>
    </w:p>
    <w:p>
      <w:pPr>
        <w:ind w:firstLine="420"/>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（2）原合同金额10%以内的追加费用，限于原合同内工程清单数量调整增加的工程费用，原合同外工程内容不得计入。</w:t>
      </w:r>
      <w:r/>
    </w:p>
    <w:p>
      <w:pPr>
        <w:pStyle w:val="1049"/>
        <w:ind w:firstLine="480"/>
        <w:spacing w:line="360" w:lineRule="auto"/>
        <w:tabs>
          <w:tab w:val="left" w:pos="709" w:leader="none"/>
        </w:tabs>
        <w:rPr>
          <w:rFonts w:hAnsi="宋体" w:eastAsia="宋体" w:cs="宋体"/>
          <w:color w:val="000000"/>
          <w:sz w:val="21"/>
          <w:szCs w:val="21"/>
          <w:lang w:val="zh-CN"/>
        </w:rPr>
      </w:pPr>
      <w:r>
        <w:rPr>
          <w:rFonts w:hint="eastAsia" w:hAnsi="宋体" w:eastAsia="宋体" w:cs="宋体"/>
          <w:color w:val="000000"/>
          <w:sz w:val="21"/>
          <w:szCs w:val="21"/>
        </w:rPr>
        <w:t xml:space="preserve">9、</w:t>
      </w:r>
      <w:r>
        <w:rPr>
          <w:rFonts w:hint="eastAsia" w:hAnsi="宋体" w:eastAsia="宋体" w:cs="宋体"/>
          <w:color w:val="000000"/>
          <w:sz w:val="21"/>
          <w:szCs w:val="21"/>
          <w:lang w:val="zh-CN"/>
        </w:rPr>
        <w:t xml:space="preserve">根据《关于贯彻执行绿色采购、促进残疾人就业和支持监狱企业发展有关政策的通知（苏财购〔2019〕10号）》的通知规定，本次采购的产品</w:t>
      </w:r>
      <w:r>
        <w:rPr>
          <w:rFonts w:hint="eastAsia" w:hAnsi="宋体" w:eastAsia="宋体" w:cs="宋体"/>
          <w:color w:val="000000"/>
          <w:sz w:val="21"/>
          <w:szCs w:val="21"/>
          <w:u w:val="single"/>
          <w:lang w:val="zh-CN"/>
        </w:rPr>
        <w:t xml:space="preserve">不属于</w:t>
      </w:r>
      <w:r>
        <w:rPr>
          <w:rFonts w:hint="eastAsia" w:hAnsi="宋体" w:eastAsia="宋体" w:cs="宋体"/>
          <w:color w:val="000000"/>
          <w:sz w:val="21"/>
          <w:szCs w:val="21"/>
          <w:lang w:val="zh-CN"/>
        </w:rPr>
        <w:t xml:space="preserve">《节能产品政府采购品目清单》范围内强制采购的产品。</w:t>
      </w:r>
      <w:r/>
    </w:p>
    <w:p>
      <w:pPr>
        <w:pStyle w:val="1049"/>
        <w:ind w:firstLine="480"/>
        <w:spacing w:line="360" w:lineRule="auto"/>
        <w:tabs>
          <w:tab w:val="left" w:pos="709" w:leader="none"/>
        </w:tabs>
        <w:rPr>
          <w:rFonts w:hAnsi="宋体" w:eastAsia="宋体" w:cs="宋体"/>
          <w:color w:val="000000"/>
          <w:sz w:val="21"/>
          <w:szCs w:val="21"/>
          <w:lang w:val="zh-CN"/>
        </w:rPr>
      </w:pPr>
      <w:r>
        <w:rPr>
          <w:rFonts w:hint="eastAsia" w:hAnsi="宋体" w:eastAsia="宋体" w:cs="宋体"/>
          <w:color w:val="000000"/>
          <w:sz w:val="21"/>
          <w:szCs w:val="21"/>
          <w:lang w:val="zh-CN"/>
        </w:rPr>
        <w:t xml:space="preserve">本次采购的产品</w:t>
      </w:r>
      <w:r>
        <w:rPr>
          <w:rFonts w:hint="eastAsia" w:hAnsi="宋体" w:eastAsia="宋体" w:cs="宋体"/>
          <w:color w:val="000000"/>
          <w:sz w:val="21"/>
          <w:szCs w:val="21"/>
          <w:u w:val="single"/>
        </w:rPr>
        <w:t xml:space="preserve">不属于</w:t>
      </w:r>
      <w:r>
        <w:rPr>
          <w:rFonts w:hint="eastAsia" w:hAnsi="宋体" w:eastAsia="宋体" w:cs="宋体"/>
          <w:color w:val="000000"/>
          <w:sz w:val="21"/>
          <w:szCs w:val="21"/>
          <w:lang w:val="zh-CN"/>
        </w:rPr>
        <w:t xml:space="preserve">《节能产品政府采购品目清单》范围内优先采购的产品。</w:t>
      </w:r>
      <w:r/>
    </w:p>
    <w:p>
      <w:pPr>
        <w:pStyle w:val="1049"/>
        <w:ind w:firstLine="480"/>
        <w:spacing w:line="360" w:lineRule="auto"/>
        <w:tabs>
          <w:tab w:val="left" w:pos="709" w:leader="none"/>
        </w:tabs>
        <w:rPr>
          <w:rFonts w:hAnsi="宋体" w:eastAsia="宋体" w:cs="宋体"/>
          <w:color w:val="000000"/>
          <w:sz w:val="21"/>
          <w:szCs w:val="21"/>
        </w:rPr>
      </w:pPr>
      <w:r>
        <w:rPr>
          <w:rFonts w:hint="eastAsia" w:hAnsi="宋体" w:eastAsia="宋体" w:cs="宋体"/>
          <w:color w:val="000000"/>
          <w:sz w:val="21"/>
          <w:szCs w:val="21"/>
          <w:lang w:val="zh-CN"/>
        </w:rPr>
        <w:t xml:space="preserve">本次采购的产品</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lang w:val="en-US" w:eastAsia="zh-CN"/>
        </w:rPr>
        <w:t xml:space="preserve">/</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属于</w:t>
      </w:r>
      <w:r>
        <w:rPr>
          <w:rFonts w:hint="eastAsia" w:hAnsi="宋体" w:eastAsia="宋体" w:cs="宋体"/>
          <w:color w:val="000000"/>
          <w:sz w:val="21"/>
          <w:szCs w:val="21"/>
          <w:lang w:val="zh-CN"/>
        </w:rPr>
        <w:t xml:space="preserve">《环境标志产品政府采购品目清单》范围内优先采购的产品，响应单位响应文件中可以提供国家确定的认证机构出具的、处于有效期之内的环境标志产品认证证书复印件，在最终综合评分相同的前提下，提供证书最多的供应商为成交供应商。</w:t>
      </w:r>
      <w:r/>
    </w:p>
    <w:p>
      <w:pPr>
        <w:numPr>
          <w:ilvl w:val="0"/>
          <w:numId w:val="3"/>
        </w:num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凡涉及本项目的补充说明和修改，均以苏州市政府采购网、江苏政府采购网上发布的信息为准。</w:t>
      </w:r>
      <w:r/>
    </w:p>
    <w:p>
      <w:pPr>
        <w:pStyle w:val="971"/>
        <w:jc w:val="center"/>
        <w:spacing w:line="360" w:lineRule="auto"/>
        <w:rPr>
          <w:rStyle w:val="951"/>
          <w:rFonts w:ascii="宋体" w:hAnsi="宋体" w:eastAsia="宋体" w:cs="宋体"/>
          <w:color w:val="000000"/>
        </w:rPr>
      </w:pPr>
      <w:r>
        <w:rPr>
          <w:rFonts w:ascii="宋体" w:hAnsi="宋体" w:eastAsia="宋体" w:cs="宋体"/>
          <w:color w:val="000000"/>
        </w:rPr>
      </w:r>
      <w:r/>
    </w:p>
    <w:p>
      <w:pPr>
        <w:pStyle w:val="971"/>
        <w:jc w:val="center"/>
        <w:spacing w:line="360" w:lineRule="auto"/>
        <w:rPr>
          <w:rStyle w:val="951"/>
          <w:rFonts w:ascii="宋体" w:hAnsi="宋体" w:eastAsia="宋体" w:cs="宋体"/>
          <w:color w:val="000000"/>
        </w:rPr>
      </w:pPr>
      <w:r>
        <w:rPr>
          <w:rFonts w:ascii="宋体" w:hAnsi="宋体" w:eastAsia="宋体" w:cs="宋体"/>
          <w:color w:val="000000"/>
        </w:rPr>
      </w:r>
      <w:r/>
    </w:p>
    <w:p>
      <w:pPr>
        <w:pStyle w:val="971"/>
        <w:jc w:val="center"/>
        <w:spacing w:line="360" w:lineRule="auto"/>
        <w:rPr>
          <w:rStyle w:val="951"/>
          <w:rFonts w:ascii="宋体" w:hAnsi="宋体" w:eastAsia="宋体" w:cs="宋体"/>
          <w:color w:val="000000"/>
        </w:rPr>
      </w:pPr>
      <w:r>
        <w:rPr>
          <w:rFonts w:ascii="宋体" w:hAnsi="宋体" w:eastAsia="宋体" w:cs="宋体"/>
          <w:color w:val="000000"/>
        </w:rPr>
      </w:r>
      <w:r/>
    </w:p>
    <w:p>
      <w:pPr>
        <w:pStyle w:val="971"/>
        <w:jc w:val="center"/>
        <w:spacing w:line="360" w:lineRule="auto"/>
        <w:rPr>
          <w:rStyle w:val="951"/>
          <w:rFonts w:ascii="宋体" w:hAnsi="宋体" w:eastAsia="宋体" w:cs="宋体"/>
          <w:color w:val="000000"/>
        </w:rPr>
      </w:pPr>
      <w:r>
        <w:rPr>
          <w:rFonts w:ascii="宋体" w:hAnsi="宋体" w:eastAsia="宋体" w:cs="宋体"/>
          <w:color w:val="000000"/>
        </w:rPr>
      </w:r>
      <w:r/>
    </w:p>
    <w:p>
      <w:pPr>
        <w:pStyle w:val="971"/>
        <w:jc w:val="center"/>
        <w:spacing w:line="360" w:lineRule="auto"/>
        <w:rPr>
          <w:rStyle w:val="951"/>
          <w:rFonts w:ascii="宋体" w:hAnsi="宋体" w:eastAsia="宋体" w:cs="宋体"/>
          <w:color w:val="000000"/>
        </w:rPr>
      </w:pPr>
      <w:r>
        <w:rPr>
          <w:rFonts w:ascii="宋体" w:hAnsi="宋体" w:eastAsia="宋体" w:cs="宋体"/>
          <w:color w:val="000000"/>
        </w:rPr>
      </w:r>
      <w:r/>
    </w:p>
    <w:p>
      <w:pPr>
        <w:pStyle w:val="963"/>
        <w:rPr>
          <w:rStyle w:val="951"/>
          <w:rFonts w:ascii="宋体" w:hAnsi="宋体" w:eastAsia="宋体" w:cs="宋体"/>
          <w:color w:val="000000"/>
        </w:rPr>
      </w:pPr>
      <w:r>
        <w:rPr>
          <w:rFonts w:ascii="宋体" w:hAnsi="宋体" w:eastAsia="宋体" w:cs="宋体"/>
          <w:color w:val="000000"/>
        </w:rPr>
      </w:r>
      <w:r/>
    </w:p>
    <w:p>
      <w:pPr>
        <w:pStyle w:val="963"/>
        <w:rPr>
          <w:rStyle w:val="951"/>
          <w:rFonts w:ascii="宋体" w:hAnsi="宋体" w:eastAsia="宋体" w:cs="宋体"/>
          <w:color w:val="000000"/>
        </w:rPr>
      </w:pPr>
      <w:r>
        <w:rPr>
          <w:rFonts w:ascii="宋体" w:hAnsi="宋体" w:eastAsia="宋体" w:cs="宋体"/>
          <w:color w:val="000000"/>
        </w:rPr>
      </w:r>
      <w:r/>
    </w:p>
    <w:p>
      <w:pPr>
        <w:pStyle w:val="971"/>
        <w:jc w:val="center"/>
        <w:spacing w:line="360" w:lineRule="auto"/>
        <w:rPr>
          <w:rFonts w:ascii="宋体" w:hAnsi="宋体" w:eastAsia="宋体" w:cs="宋体"/>
          <w:b/>
          <w:color w:val="000000"/>
          <w:szCs w:val="21"/>
        </w:rPr>
      </w:pPr>
      <w:r/>
      <w:bookmarkStart w:id="90" w:name="_Toc4268"/>
      <w:r>
        <w:rPr>
          <w:rStyle w:val="951"/>
          <w:rFonts w:hint="eastAsia" w:ascii="宋体" w:hAnsi="宋体" w:eastAsia="宋体" w:cs="宋体"/>
          <w:color w:val="000000"/>
        </w:rPr>
        <w:t xml:space="preserve">第五章 合同文本</w:t>
      </w:r>
      <w:bookmarkEnd w:id="90"/>
      <w:r/>
      <w:r/>
    </w:p>
    <w:p>
      <w:pPr>
        <w:spacing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项目名称：                       项目编号：</w:t>
      </w:r>
      <w:r/>
    </w:p>
    <w:p>
      <w:pPr>
        <w:jc w:val="left"/>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甲方（项目采购人）：</w:t>
      </w:r>
      <w:r/>
    </w:p>
    <w:p>
      <w:pPr>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联系人： </w:t>
      </w:r>
      <w:r>
        <w:rPr>
          <w:rFonts w:hint="eastAsia" w:ascii="宋体" w:hAnsi="宋体" w:eastAsia="宋体" w:cs="宋体"/>
          <w:color w:val="000000"/>
          <w:sz w:val="21"/>
          <w:szCs w:val="21"/>
        </w:rPr>
        <w:tab/>
      </w:r>
      <w:r/>
    </w:p>
    <w:p>
      <w:pPr>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单位地址： </w:t>
      </w:r>
      <w:r/>
    </w:p>
    <w:p>
      <w:pPr>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电话：</w:t>
      </w:r>
      <w:r/>
    </w:p>
    <w:p>
      <w:pPr>
        <w:jc w:val="left"/>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乙方（成交供应商）：</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联系人： </w:t>
      </w:r>
      <w:r>
        <w:rPr>
          <w:rFonts w:hint="eastAsia" w:ascii="宋体" w:hAnsi="宋体" w:eastAsia="宋体" w:cs="宋体"/>
          <w:color w:val="000000"/>
          <w:sz w:val="21"/>
          <w:szCs w:val="21"/>
        </w:rPr>
        <w:tab/>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单位地址： </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电话：</w:t>
      </w:r>
      <w:r/>
    </w:p>
    <w:p>
      <w:pPr>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甲方所需</w:t>
      </w:r>
      <w:r>
        <w:rPr>
          <w:rFonts w:hint="eastAsia" w:ascii="宋体" w:hAnsi="宋体" w:eastAsia="宋体" w:cs="宋体"/>
          <w:bCs/>
          <w:color w:val="000000"/>
          <w:sz w:val="21"/>
          <w:szCs w:val="21"/>
          <w:u w:val="single"/>
          <w:lang w:eastAsia="zh-CN"/>
        </w:rPr>
        <w:t xml:space="preserve">苏州市交通运输综合行政执法支队智能监控建设工程</w:t>
      </w:r>
      <w:r>
        <w:rPr>
          <w:rFonts w:hint="eastAsia" w:ascii="宋体" w:hAnsi="宋体" w:eastAsia="宋体" w:cs="宋体"/>
          <w:color w:val="000000"/>
          <w:sz w:val="21"/>
          <w:szCs w:val="21"/>
        </w:rPr>
        <w:t xml:space="preserve">(项目名称)经</w:t>
      </w:r>
      <w:r>
        <w:rPr>
          <w:rFonts w:hint="eastAsia" w:ascii="宋体" w:hAnsi="宋体" w:eastAsia="宋体" w:cs="宋体"/>
          <w:color w:val="000000"/>
          <w:sz w:val="21"/>
          <w:szCs w:val="21"/>
          <w:u w:val="single"/>
        </w:rPr>
        <w:t xml:space="preserve">苏州诚联招投标咨询服务有限公司</w:t>
      </w:r>
      <w:r>
        <w:rPr>
          <w:rFonts w:hint="eastAsia" w:ascii="宋体" w:hAnsi="宋体" w:eastAsia="宋体" w:cs="宋体"/>
          <w:color w:val="000000"/>
          <w:sz w:val="21"/>
          <w:szCs w:val="21"/>
        </w:rPr>
        <w:t xml:space="preserve">以竞争性磋商方式进行采购，并依法确定乙方为成交供应商。甲、乙双方根据《中华人民共和国民法典》等相关法律以及本项目采购文件的规定，签署本合同。</w:t>
      </w:r>
      <w:r/>
    </w:p>
    <w:p>
      <w:pPr>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一、下列文件为本合同不可分割部分：</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①成交通知书；</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②磋商文件； </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③乙方的响应文件；</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④乙方在响应过程中所作的其它承诺、声明、书面澄清等。</w:t>
      </w:r>
      <w:r/>
    </w:p>
    <w:p>
      <w:pPr>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二、合同内容：</w:t>
      </w:r>
      <w:r/>
    </w:p>
    <w:p>
      <w:pPr>
        <w:ind w:firstLine="480"/>
        <w:jc w:val="left"/>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乙方负责完成甲方所需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w:t>
      </w:r>
      <w:r/>
    </w:p>
    <w:p>
      <w:pPr>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三、合同工期：</w:t>
      </w:r>
      <w:r/>
    </w:p>
    <w:p>
      <w:pPr>
        <w:ind w:firstLine="447"/>
        <w:jc w:val="left"/>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工期要求：</w:t>
      </w:r>
      <w:r>
        <w:rPr>
          <w:rFonts w:hint="eastAsia" w:ascii="宋体" w:hAnsi="宋体" w:eastAsia="宋体" w:cs="宋体"/>
          <w:color w:val="000000"/>
          <w:sz w:val="21"/>
          <w:szCs w:val="21"/>
        </w:rPr>
        <w:t xml:space="preserve">详见采购文件</w:t>
      </w:r>
      <w:r/>
    </w:p>
    <w:p>
      <w:pPr>
        <w:ind w:firstLine="422"/>
        <w:jc w:val="left"/>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四、价格与支付方式：</w:t>
      </w:r>
      <w:r/>
    </w:p>
    <w:p>
      <w:pPr>
        <w:spacing w:line="360" w:lineRule="auto"/>
        <w:rPr>
          <w:rFonts w:ascii="宋体" w:hAnsi="宋体" w:eastAsia="宋体" w:cs="宋体"/>
          <w:b/>
          <w:bCs/>
          <w:color w:val="000000"/>
          <w:sz w:val="21"/>
          <w:szCs w:val="21"/>
        </w:rPr>
      </w:pPr>
      <w:r>
        <w:rPr>
          <w:rFonts w:hint="eastAsia" w:ascii="宋体" w:hAnsi="宋体" w:eastAsia="宋体" w:cs="宋体"/>
          <w:color w:val="000000"/>
          <w:sz w:val="21"/>
          <w:szCs w:val="21"/>
        </w:rPr>
        <w:t xml:space="preserve">    1、合同价格按此次成交的固定单价执行，合同总金额暂定为人民币(大写)</w:t>
      </w:r>
      <w:r>
        <w:rPr>
          <w:rFonts w:hint="eastAsia" w:ascii="宋体" w:hAnsi="宋体" w:eastAsia="宋体" w:cs="宋体"/>
          <w:b/>
          <w:bCs/>
          <w:color w:val="000000"/>
          <w:sz w:val="21"/>
          <w:szCs w:val="21"/>
          <w:u w:val="single"/>
        </w:rPr>
        <w:t xml:space="preserve">     </w:t>
      </w:r>
      <w:r>
        <w:rPr>
          <w:rFonts w:hint="eastAsia" w:ascii="宋体" w:hAnsi="宋体" w:eastAsia="宋体" w:cs="宋体"/>
          <w:b/>
          <w:bCs/>
          <w:color w:val="000000"/>
          <w:sz w:val="21"/>
          <w:szCs w:val="21"/>
          <w:u w:val="single"/>
          <w:lang w:val="en-US" w:eastAsia="zh-CN"/>
        </w:rPr>
        <w:t xml:space="preserve">         </w:t>
      </w:r>
      <w:r>
        <w:rPr>
          <w:rFonts w:hint="eastAsia" w:ascii="宋体" w:hAnsi="宋体" w:eastAsia="宋体" w:cs="宋体"/>
          <w:b/>
          <w:bCs/>
          <w:color w:val="000000"/>
          <w:sz w:val="21"/>
          <w:szCs w:val="21"/>
          <w:u w:val="single"/>
        </w:rPr>
        <w:t xml:space="preserve">元整</w:t>
      </w:r>
      <w:r>
        <w:rPr>
          <w:rFonts w:hint="eastAsia" w:ascii="宋体" w:hAnsi="宋体" w:eastAsia="宋体" w:cs="宋体"/>
          <w:b/>
          <w:bCs/>
          <w:color w:val="000000"/>
          <w:sz w:val="21"/>
          <w:szCs w:val="21"/>
        </w:rPr>
        <w:t xml:space="preserve">。</w:t>
      </w:r>
      <w:r/>
    </w:p>
    <w:p>
      <w:pPr>
        <w:ind w:firstLine="420"/>
        <w:spacing w:line="360" w:lineRule="auto"/>
        <w:rPr>
          <w:rFonts w:ascii="宋体" w:hAnsi="宋体" w:eastAsia="宋体" w:cs="宋体"/>
          <w:sz w:val="21"/>
          <w:szCs w:val="21"/>
        </w:rPr>
      </w:pPr>
      <w:r>
        <w:rPr>
          <w:rFonts w:hint="eastAsia" w:ascii="宋体" w:hAnsi="宋体" w:eastAsia="宋体" w:cs="宋体"/>
          <w:color w:val="000000"/>
          <w:sz w:val="21"/>
          <w:szCs w:val="21"/>
        </w:rPr>
        <w:t xml:space="preserve">本项目报价包含完成该项目所需的全部人工费、设备费、材料费、机械费、管理费、利润、工程风险、规费、税金，以及所需的施工准备、施工过程、保修期等所需的供货、运输、人工、运杂保险、装卸、备品、备件、损耗、安装、调试、人员培训、售后服务、专利技术等</w:t>
      </w:r>
      <w:r>
        <w:rPr>
          <w:rFonts w:hint="eastAsia" w:ascii="宋体" w:hAnsi="宋体" w:eastAsia="宋体" w:cs="宋体"/>
          <w:bCs/>
          <w:color w:val="000000"/>
          <w:sz w:val="21"/>
          <w:szCs w:val="21"/>
        </w:rPr>
        <w:t xml:space="preserve">以及质保期间的一切费用</w:t>
      </w:r>
      <w:r>
        <w:rPr>
          <w:rFonts w:hint="eastAsia" w:ascii="宋体" w:hAnsi="宋体" w:eastAsia="宋体" w:cs="宋体"/>
          <w:color w:val="000000"/>
          <w:sz w:val="21"/>
          <w:szCs w:val="21"/>
        </w:rPr>
        <w:t xml:space="preserve">。在</w:t>
      </w:r>
      <w:r>
        <w:rPr>
          <w:rFonts w:hint="eastAsia" w:ascii="宋体" w:hAnsi="宋体" w:eastAsia="宋体" w:cs="宋体"/>
          <w:sz w:val="21"/>
          <w:szCs w:val="21"/>
        </w:rPr>
        <w:t xml:space="preserve">合同实施期间，不增加任何费用。</w:t>
      </w:r>
      <w:r/>
    </w:p>
    <w:p>
      <w:pPr>
        <w:ind w:firstLine="420"/>
        <w:spacing w:line="360" w:lineRule="auto"/>
        <w:rPr>
          <w:rFonts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合同价款的支付及付款方式</w:t>
      </w:r>
      <w:r>
        <w:rPr>
          <w:rFonts w:hint="eastAsia" w:ascii="宋体" w:hAnsi="宋体" w:eastAsia="宋体" w:cs="宋体"/>
          <w:bCs/>
          <w:color w:val="000000" w:themeColor="text1"/>
          <w:sz w:val="21"/>
          <w:szCs w:val="21"/>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2.1合同价款的支付：</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合同签订后预付30%，到货报验，报验通过后付至60%，完成安装</w:t>
      </w:r>
      <w:r>
        <w:rPr>
          <w:rFonts w:hint="eastAsia" w:ascii="宋体" w:hAnsi="宋体" w:eastAsia="宋体" w:cs="宋体"/>
          <w:color w:val="000000" w:themeColor="text1"/>
          <w:sz w:val="21"/>
          <w:szCs w:val="21"/>
          <w:lang w:val="en-US" w:eastAsia="zh-CN"/>
          <w14:textFill>
            <w14:solidFill>
              <w14:schemeClr w14:val="tx1"/>
            </w14:solidFill>
          </w14:textFill>
        </w:rPr>
        <w:t xml:space="preserve">调试</w:t>
      </w:r>
      <w:r>
        <w:rPr>
          <w:rFonts w:hint="eastAsia" w:ascii="宋体" w:hAnsi="宋体" w:eastAsia="宋体" w:cs="宋体"/>
          <w:color w:val="000000" w:themeColor="text1"/>
          <w:sz w:val="21"/>
          <w:szCs w:val="21"/>
          <w14:textFill>
            <w14:solidFill>
              <w14:schemeClr w14:val="tx1"/>
            </w14:solidFill>
          </w14:textFill>
        </w:rPr>
        <w:t xml:space="preserve">并验收付至70%，竣工结算后付至97%，尾款3%在一年后付清。</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2.2付款方式：银行转账</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乙方收款信息如下：</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开户名：</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开户行：</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账号：</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上述信息为乙方指定的接受甲方付款的账户信息。如乙方银行账户或付款方式需变更，乙方应于付款期限届满前10个工作日书面通知甲方，否则产生的一切责任、因变更引起的额外费用由乙方承担。</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经双方协商一致同意，在本合同签订后，若因乙方办理“园采贷”信用融资的需要，上述约定的收款账号可作变更，变更后的账号为甲方付款时中征应收账款融资服务平台中资金提供方指定的回款账户，甲方支付至该账号的款项，亦视为已向乙方履行完毕支付义务。乙方因办理“园采贷”需要变更收款账号的，应当向甲方提供账号变更申请或与甲方签订变更账号的补充协议。</w:t>
      </w:r>
      <w:r/>
    </w:p>
    <w:p>
      <w:pPr>
        <w:ind w:firstLine="422"/>
        <w:spacing w:line="360" w:lineRule="auto"/>
        <w:rPr>
          <w:rFonts w:ascii="宋体" w:hAnsi="宋体" w:eastAsia="宋体" w:cs="宋体"/>
          <w:b/>
          <w:bCs/>
          <w:sz w:val="21"/>
          <w:szCs w:val="21"/>
        </w:rPr>
      </w:pPr>
      <w:r>
        <w:rPr>
          <w:rFonts w:hint="eastAsia" w:ascii="宋体" w:hAnsi="宋体" w:eastAsia="宋体" w:cs="宋体"/>
          <w:b/>
          <w:bCs/>
          <w:color w:val="000000"/>
          <w:sz w:val="21"/>
          <w:szCs w:val="21"/>
        </w:rPr>
        <w:t xml:space="preserve">本工程</w:t>
      </w:r>
      <w:r>
        <w:rPr>
          <w:rFonts w:hint="eastAsia" w:ascii="宋体" w:hAnsi="宋体" w:eastAsia="宋体" w:cs="宋体"/>
          <w:b/>
          <w:bCs/>
          <w:sz w:val="21"/>
          <w:szCs w:val="21"/>
        </w:rPr>
        <w:t xml:space="preserve">以审计机构审定结果为建设项目价款结算依据；如工程结算、决算核减金额超过总价的7％，则其结算、决算审计费用的浮动部分中，超过7％部分按核减造价4％计算确定的审计费用原则上由乙方承担（由甲方在工程款中代扣）。</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3、执行固定单价报价的基本规定：</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①参加磋商供应商报价时，必须按统一的工程量清单报价，成交后，</w:t>
      </w:r>
      <w:r>
        <w:rPr>
          <w:rFonts w:hint="eastAsia" w:ascii="宋体" w:hAnsi="宋体" w:eastAsia="宋体" w:cs="宋体"/>
          <w:sz w:val="21"/>
          <w:szCs w:val="21"/>
          <w:lang w:eastAsia="zh-CN"/>
        </w:rPr>
        <w:t xml:space="preserve">本工程中工程量清单项目的综合单价按成交工程量清单报价执行。由于工程量清单的工程数量有误或者设计变更、现场签证等引起的工程量增减，若工程量清单项目工程量的变化幅度超过10%，并且影响分部分项工程费超过0.1%的，综合单价可调整；原工作量执行原有的综合单价，其增减部分的工作量的综合单价由承包人提出，经发包人确认后作为结算的依据，最终价格以审计为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成交价）/[标底价－暂列金额－暂估价－甲供材料－安全文明施工措施费－规费－税金]。</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③本工程在磋商文件中已明确的各项施工措施费，均包含在合同总价中。其他在磋商文件和答疑中未提及、未明确部分的施工措施费项目，可以根据相关资料按实调整，并作相应的下浮。</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④如由于“营改增”引起工程造价调整的，按税务部门规定。</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4、在履行合同过程中，由于设计变更或其他原因确需调整合同金额的：</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（1）追加金额不得超过原合同金额的10%。</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（2）原合同金额10%以内的追加费用，限于原合同内工程清单数量调整增加的工程费用，原合同外工程内容不得计入。</w:t>
      </w:r>
      <w:r/>
    </w:p>
    <w:p>
      <w:pPr>
        <w:ind w:firstLine="422"/>
        <w:spacing w:line="360" w:lineRule="auto"/>
        <w:rPr>
          <w:rFonts w:ascii="宋体" w:hAnsi="宋体" w:eastAsia="宋体" w:cs="宋体"/>
          <w:b/>
          <w:bCs/>
          <w:color w:val="000000"/>
          <w:sz w:val="21"/>
          <w:szCs w:val="21"/>
        </w:rPr>
      </w:pPr>
      <w:r>
        <w:rPr>
          <w:rFonts w:hint="eastAsia" w:ascii="宋体" w:hAnsi="宋体" w:eastAsia="宋体" w:cs="宋体"/>
          <w:b/>
          <w:color w:val="000000"/>
          <w:sz w:val="21"/>
          <w:szCs w:val="21"/>
        </w:rPr>
        <w:t xml:space="preserve">五、</w:t>
      </w:r>
      <w:r>
        <w:rPr>
          <w:rFonts w:hint="eastAsia" w:ascii="宋体" w:hAnsi="宋体" w:eastAsia="宋体" w:cs="宋体"/>
          <w:b/>
          <w:bCs/>
          <w:color w:val="000000"/>
          <w:sz w:val="21"/>
          <w:szCs w:val="21"/>
        </w:rPr>
        <w:t xml:space="preserve">工程量确认：</w:t>
      </w:r>
      <w:r/>
    </w:p>
    <w:p>
      <w:pPr>
        <w:ind w:firstLine="420"/>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工程量清单中所列工程数量仅作为投标的共同基础，不作为最终结算与支付的依据。每项工作完成后，由监理、业主代表现场检查工作内容、质量，核实工程数量，以实际发生并经监理、业主现场代表签认的工作量（要求委托测绘的项目以测绘结果显示的工作量为准）作为结算支付的依据。</w:t>
      </w:r>
      <w:r/>
    </w:p>
    <w:p>
      <w:pPr>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六、材料、设备供应方式：</w:t>
      </w:r>
      <w:r/>
    </w:p>
    <w:p>
      <w:pPr>
        <w:ind w:firstLine="63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（1）甲供材料、设备</w:t>
      </w:r>
      <w:r>
        <w:rPr>
          <w:rFonts w:hint="eastAsia" w:ascii="宋体" w:hAnsi="宋体" w:eastAsia="宋体" w:cs="宋体"/>
          <w:color w:val="000000"/>
          <w:sz w:val="21"/>
          <w:szCs w:val="21"/>
          <w:u w:val="single"/>
        </w:rPr>
        <w:t xml:space="preserve">    无（水电甲供）                          </w:t>
      </w:r>
      <w:r>
        <w:rPr>
          <w:rFonts w:hint="eastAsia" w:ascii="宋体" w:hAnsi="宋体" w:eastAsia="宋体" w:cs="宋体"/>
          <w:color w:val="000000"/>
          <w:sz w:val="21"/>
          <w:szCs w:val="21"/>
        </w:rPr>
        <w:t xml:space="preserve">。</w:t>
      </w:r>
      <w:r/>
    </w:p>
    <w:p>
      <w:pPr>
        <w:ind w:firstLine="63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（2）乙供材料、设备</w:t>
      </w:r>
      <w:r>
        <w:rPr>
          <w:rFonts w:hint="eastAsia" w:ascii="宋体" w:hAnsi="宋体" w:eastAsia="宋体" w:cs="宋体"/>
          <w:color w:val="000000"/>
          <w:sz w:val="21"/>
          <w:szCs w:val="21"/>
          <w:u w:val="single"/>
        </w:rPr>
        <w:t xml:space="preserve">    全部乙供                                </w:t>
      </w:r>
      <w:r>
        <w:rPr>
          <w:rFonts w:hint="eastAsia" w:ascii="宋体" w:hAnsi="宋体" w:eastAsia="宋体" w:cs="宋体"/>
          <w:color w:val="000000"/>
          <w:sz w:val="21"/>
          <w:szCs w:val="21"/>
        </w:rPr>
        <w:t xml:space="preserve">。</w:t>
      </w:r>
      <w:r/>
    </w:p>
    <w:p>
      <w:pPr>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七、安全责任：</w:t>
      </w:r>
      <w:r/>
    </w:p>
    <w:p>
      <w:pPr>
        <w:ind w:firstLine="420"/>
        <w:spacing w:line="360" w:lineRule="auto"/>
        <w:rPr>
          <w:rFonts w:ascii="宋体" w:hAnsi="宋体" w:eastAsia="宋体" w:cs="宋体"/>
          <w:b/>
          <w:bCs/>
          <w:color w:val="000000"/>
          <w:sz w:val="21"/>
          <w:szCs w:val="21"/>
        </w:rPr>
      </w:pPr>
      <w:r>
        <w:rPr>
          <w:rFonts w:hint="eastAsia" w:ascii="宋体" w:hAnsi="宋体" w:eastAsia="宋体" w:cs="宋体"/>
          <w:color w:val="000000"/>
          <w:sz w:val="21"/>
          <w:szCs w:val="21"/>
        </w:rPr>
        <w:t xml:space="preserve">工程施工期间涉及安全由乙方全部负责，涉及安全所产生的相关费用一律由乙方承担。</w:t>
      </w:r>
      <w:r/>
    </w:p>
    <w:p>
      <w:pPr>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八、工程要求：</w:t>
      </w:r>
      <w:r/>
    </w:p>
    <w:p>
      <w:pPr>
        <w:ind w:firstLine="435"/>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1、质量必须达到合格，凡因乙方责任，经验收达不到合格要求，必须返工到合格并承担因返工引起的一切经济损失。</w:t>
      </w:r>
      <w:r/>
    </w:p>
    <w:p>
      <w:pPr>
        <w:ind w:firstLine="435"/>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2、乙方应当办理有关施工现场交通、环卫、施工噪声等管理手续，若发生费用由乙方负责。</w:t>
      </w:r>
      <w:r/>
    </w:p>
    <w:p>
      <w:pPr>
        <w:ind w:firstLine="435"/>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3、工程未交付之前，乙方应自始至终对成品进行保护和防止丢失。</w:t>
      </w:r>
      <w:r/>
    </w:p>
    <w:p>
      <w:pPr>
        <w:ind w:firstLine="435"/>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4、施工人员需服从甲方安全管理。</w:t>
      </w:r>
      <w:r/>
    </w:p>
    <w:p>
      <w:pPr>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九、质量保修期</w:t>
      </w:r>
      <w:r/>
    </w:p>
    <w:p>
      <w:pPr>
        <w:ind w:firstLine="435"/>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详见采购文件</w:t>
      </w:r>
      <w:r/>
    </w:p>
    <w:p>
      <w:pPr>
        <w:ind w:firstLine="422"/>
        <w:spacing w:line="360" w:lineRule="auto"/>
        <w:rPr>
          <w:rFonts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十、履约保证金</w:t>
      </w:r>
      <w:r/>
    </w:p>
    <w:p>
      <w:pPr>
        <w:ind w:firstLine="435"/>
        <w:spacing w:line="36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1、☑不要求提交履约保证金。   </w:t>
      </w:r>
      <w:r/>
    </w:p>
    <w:p>
      <w:pPr>
        <w:ind w:firstLine="435"/>
        <w:spacing w:line="360" w:lineRule="auto"/>
        <w:rPr>
          <w:rFonts w:ascii="宋体" w:hAnsi="宋体" w:eastAsia="宋体" w:cs="宋体"/>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2、□要求提交履约保证金：乙方交纳合同金额的</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 %（不得超过合同金额的10%），即人民币</w:t>
      </w:r>
      <w:r>
        <w:rPr>
          <w:rFonts w:hint="eastAsia" w:ascii="宋体" w:hAnsi="宋体" w:eastAsia="宋体" w:cs="宋体"/>
          <w:color w:val="000000"/>
          <w:sz w:val="21"/>
          <w:szCs w:val="21"/>
          <w:u w:val="single"/>
        </w:rPr>
        <w:t xml:space="preserve">  / </w:t>
      </w:r>
      <w:r/>
    </w:p>
    <w:p>
      <w:pPr>
        <w:spacing w:line="36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firstLine="435"/>
        <w:spacing w:line="36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3、合同履行结束后，甲方应及时退还交纳的履约保证金。采购人逾期退还的，应当根据实际逾期期限向中标供应商支付逾期利息，逾期利率：</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p>
    <w:p>
      <w:pPr>
        <w:ind w:firstLine="435"/>
        <w:spacing w:line="36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4、履约保证金退还条件：</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 </w:t>
      </w:r>
      <w:r/>
    </w:p>
    <w:p>
      <w:pPr>
        <w:ind w:firstLine="435"/>
        <w:spacing w:line="36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5、履约保证金退还时间：</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 。 </w:t>
      </w:r>
      <w:r/>
    </w:p>
    <w:p>
      <w:pPr>
        <w:ind w:firstLine="435"/>
        <w:spacing w:line="36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6、履约保证金退还方式：</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 。</w:t>
      </w:r>
      <w:r/>
    </w:p>
    <w:p>
      <w:pPr>
        <w:ind w:firstLine="435"/>
        <w:spacing w:line="36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7、履约保证金不予退还的情形：</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 </w:t>
      </w:r>
      <w:r/>
    </w:p>
    <w:p>
      <w:pPr>
        <w:ind w:firstLine="435"/>
        <w:spacing w:line="36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8、其他：中标人无故拖延或拒不提交履约保证金的，视为拒绝与采购人签订合同。</w:t>
      </w:r>
      <w:r/>
    </w:p>
    <w:p>
      <w:pPr>
        <w:ind w:firstLine="435"/>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eastAsia="宋体" w:cs="宋体"/>
          <w:color w:val="000000"/>
          <w:sz w:val="21"/>
        </w:rPr>
        <w:t xml:space="preserve">。</w:t>
      </w:r>
      <w:r/>
    </w:p>
    <w:p>
      <w:pPr>
        <w:ind w:firstLine="422"/>
        <w:spacing w:line="360" w:lineRule="auto"/>
        <w:rPr>
          <w:rFonts w:ascii="宋体" w:hAnsi="宋体" w:eastAsia="宋体" w:cs="宋体"/>
          <w:b/>
          <w:bCs/>
          <w:color w:val="000000"/>
          <w:sz w:val="21"/>
          <w:szCs w:val="21"/>
        </w:rPr>
      </w:pPr>
      <w:r>
        <w:rPr>
          <w:rFonts w:hint="eastAsia" w:ascii="宋体" w:hAnsi="宋体" w:eastAsia="宋体" w:cs="宋体"/>
          <w:b/>
          <w:color w:val="000000"/>
          <w:sz w:val="21"/>
          <w:szCs w:val="21"/>
        </w:rPr>
        <w:t xml:space="preserve">十一、违约责任：</w:t>
      </w:r>
      <w:r/>
    </w:p>
    <w:p>
      <w:pPr>
        <w:ind w:firstLine="435"/>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1、违约责任</w:t>
      </w:r>
      <w:r/>
    </w:p>
    <w:p>
      <w:pPr>
        <w:ind w:firstLine="435"/>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合同一方不履行合同义务或者履行合同义务不符合约定的，应当承担继续履行、采取补救措施或者赔偿损失等违约责任。</w:t>
      </w:r>
      <w:r/>
    </w:p>
    <w:p>
      <w:pPr>
        <w:ind w:firstLine="435"/>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2、甲方违约责任</w:t>
      </w:r>
      <w:r/>
    </w:p>
    <w:p>
      <w:pPr>
        <w:ind w:firstLine="435"/>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2.1  在合同生效后，甲方无故要求停止服务的，应向乙方偿付合同总价款的5%，作为违约金，违约金不足以补偿损失的，乙方有权要求甲方补足。</w:t>
      </w:r>
      <w:r/>
    </w:p>
    <w:p>
      <w:pPr>
        <w:ind w:firstLine="435"/>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2.2  甲方逾期付款的应按照逾期付款金额的每天万分之四支付逾期付款违约金。</w:t>
      </w:r>
      <w:r/>
    </w:p>
    <w:p>
      <w:pPr>
        <w:ind w:firstLine="435"/>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2.3  甲方违反合同约定，拒绝接受乙方交付的合格标的物，应当承担乙方由此造成的损失。</w:t>
      </w:r>
      <w:r/>
    </w:p>
    <w:p>
      <w:pPr>
        <w:ind w:firstLine="435"/>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3、乙方违约责任</w:t>
      </w:r>
      <w:r/>
    </w:p>
    <w:p>
      <w:pPr>
        <w:ind w:firstLine="435"/>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3.1乙方不能完工（逾期超过十五天视为不能完工），或工程质量不合格从而影响甲方按期正常使用的，应向甲方偿付合同总价款5%的违约金，违约金不足以补偿损失的，甲方有权要求乙方补足。</w:t>
      </w:r>
      <w:r/>
    </w:p>
    <w:p>
      <w:pPr>
        <w:ind w:firstLine="435"/>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3.2乙方逾期完工的 ，应与甲方管理部门协商，甲方仍需求的，乙方应立即完工，按照逾期完工部分款项的每天万分之四支付逾期完工违约金，同时承担甲方因此遭致的损失费用。</w:t>
      </w:r>
      <w:r/>
    </w:p>
    <w:p>
      <w:pPr>
        <w:ind w:firstLine="435"/>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4、不可抗力：</w:t>
      </w:r>
      <w:r/>
    </w:p>
    <w:p>
      <w:pPr>
        <w:ind w:firstLine="435"/>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4.1因不可抗力不能履行合同的，根据不可抗力的影响，部分或者全部免除责任。但合同一方迟延履行后发生不可抗力的，不能免除责任。</w:t>
      </w:r>
      <w:r/>
    </w:p>
    <w:p>
      <w:pPr>
        <w:ind w:firstLine="435"/>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4.2合同一方因不可抗力不能履行合同的，应当及时通知对方，以减轻可能给对方造成的损失，并应当在合理期限内提供证明。 </w:t>
      </w:r>
      <w:r/>
    </w:p>
    <w:p>
      <w:pPr>
        <w:ind w:firstLine="435"/>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5、其他特殊情况甲乙双方协商解决。</w:t>
      </w:r>
      <w:r/>
    </w:p>
    <w:p>
      <w:pPr>
        <w:ind w:firstLine="525"/>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十二、合同的生效：</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甲、乙双方代表在合同上签字盖章（公章或合同章）后即生效。</w:t>
      </w:r>
      <w:r/>
    </w:p>
    <w:p>
      <w:pP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     十三、争议解决：</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甲乙双方因合同发生争议，签约双方应友好协商解决。协商不成，任何一方可以向甲方所在地人民法院起诉。</w:t>
      </w:r>
      <w:r/>
    </w:p>
    <w:p>
      <w:pP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     十四、其他附则：</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1、合同份数：本合同一式肆份，甲方贰份，乙方及招标代理机构各执一份。</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2、本合同未尽事宜应按《中华人民共和国民法典》等及其同相关法律法规之规定解释，在执行过程中双方在不违背本合同和采购文件的原则下协商解决，协商结果以书面形式盖章记录在案，作为本合同的附件，与本合同具有同等效力，但须提交招标代理机构一份备存。</w:t>
      </w:r>
      <w:r/>
    </w:p>
    <w:p>
      <w:pPr>
        <w:pStyle w:val="971"/>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63"/>
        <w:rPr>
          <w:rFonts w:ascii="宋体" w:hAnsi="宋体" w:eastAsia="宋体" w:cs="宋体"/>
          <w:color w:val="000000"/>
          <w:sz w:val="21"/>
          <w:szCs w:val="21"/>
        </w:rPr>
      </w:pPr>
      <w:r>
        <w:rPr>
          <w:rFonts w:ascii="宋体" w:hAnsi="宋体" w:eastAsia="宋体" w:cs="宋体"/>
          <w:color w:val="000000"/>
          <w:sz w:val="21"/>
          <w:szCs w:val="21"/>
        </w:rPr>
      </w:r>
      <w:r/>
    </w:p>
    <w:p>
      <w:pPr>
        <w:pStyle w:val="971"/>
        <w:jc w:val="center"/>
        <w:spacing w:line="360" w:lineRule="auto"/>
        <w:rPr>
          <w:rStyle w:val="951"/>
          <w:rFonts w:ascii="宋体" w:hAnsi="宋体" w:eastAsia="宋体" w:cs="宋体"/>
          <w:color w:val="000000"/>
        </w:rPr>
      </w:pPr>
      <w:r/>
      <w:bookmarkStart w:id="91" w:name="_Toc23117"/>
      <w:r>
        <w:rPr>
          <w:rStyle w:val="951"/>
          <w:rFonts w:hint="eastAsia" w:ascii="宋体" w:hAnsi="宋体" w:eastAsia="宋体" w:cs="宋体"/>
          <w:color w:val="000000"/>
        </w:rPr>
        <w:t xml:space="preserve">第六章 评审办法及评分标准</w:t>
      </w:r>
      <w:bookmarkEnd w:id="91"/>
      <w:r/>
      <w:r/>
    </w:p>
    <w:p>
      <w:pP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一、成交原则</w:t>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w:t>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zh-CN"/>
        </w:rPr>
        <w:t xml:space="preserve">0%（权重），技术与质量及其它占</w:t>
      </w: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lang w:val="zh-CN"/>
        </w:rPr>
        <w:t xml:space="preserve">0%（权重）。</w:t>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p>
    <w:p>
      <w:pPr>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二、评分标准</w:t>
      </w:r>
      <w:r/>
    </w:p>
    <w:p>
      <w:pPr>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（一）价格得分（10分）</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第一步：磋商报价低于或等于预算价格的，为有效磋商报价。超出预算的磋商报价文件为未实质性响应文件，不参与评审。</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第二步：在所有有效磋商报价中满足采购文件要求，且磋商价格最低的磋商报价为评标基准价，其价格分为10分，其他磋商供应商的价格分按照下列公式计算（计算结果四舍五入保留两位小数）。</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磋商报价得分=（磋商基准价/最后磋商报价）×价格权值×100</w:t>
      </w:r>
      <w:r/>
    </w:p>
    <w:p>
      <w:pPr>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（二）技术参数（10分）</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所投设备的参数全部满足或高于采购文件要求的得10分。打★部分视为重要技术参数，重要技术参数负偏离每项扣2分，其他技术参数负偏离每项扣0.5分,扣完为止。</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注：带★的技术参数需提供以下任意一种证明材料：具有国家认可的第三方机构出具的检测报告复印件</w:t>
      </w:r>
      <w:r>
        <w:rPr>
          <w:rFonts w:hint="eastAsia" w:ascii="宋体" w:hAnsi="宋体" w:eastAsia="宋体" w:cs="宋体"/>
          <w:color w:val="000000"/>
          <w:sz w:val="21"/>
          <w:szCs w:val="21"/>
          <w:lang w:eastAsia="zh-CN"/>
        </w:rPr>
        <w:t xml:space="preserve">或</w:t>
      </w:r>
      <w:r>
        <w:rPr>
          <w:rFonts w:hint="eastAsia" w:ascii="宋体" w:hAnsi="宋体" w:eastAsia="宋体" w:cs="宋体"/>
          <w:color w:val="000000"/>
          <w:sz w:val="21"/>
          <w:szCs w:val="21"/>
        </w:rPr>
        <w:t xml:space="preserve">官网截图证明。出具的证明材料须加盖响应单位公章，未提供视为负偏离。</w:t>
      </w:r>
      <w:r/>
    </w:p>
    <w:p>
      <w:pPr>
        <w:ind w:firstLine="422"/>
        <w:spacing w:line="360" w:lineRule="auto"/>
        <w:rPr>
          <w:rFonts w:ascii="宋体" w:hAnsi="宋体" w:eastAsia="宋体"/>
          <w:b/>
          <w:bCs/>
          <w:sz w:val="21"/>
        </w:rPr>
      </w:pPr>
      <w:r>
        <w:rPr>
          <w:rFonts w:hint="eastAsia" w:ascii="宋体" w:hAnsi="宋体" w:eastAsia="宋体"/>
          <w:b/>
          <w:bCs/>
          <w:sz w:val="21"/>
        </w:rPr>
        <w:t xml:space="preserve">（三）实施方案比较（50分）</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1、提供所投系统产品与现有中心平台的兼容，能实现与上级平台联网。提供解决办法和操作方案（包括但不限于实施的内容、证明文件等）。</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方案内容全面详实，技术路径科学合理且具备高度可行性，充分契合项目实际需求。方案对现有中心平台技术架构与上级平台联网标准具有深度适配性，针对性强，能够有效解决跨平台兼容性冲突与联网对接技术难题</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lang w:val="en-US" w:eastAsia="zh-CN"/>
        </w:rPr>
        <w:t xml:space="preserve">得10分</w:t>
      </w:r>
      <w:r>
        <w:rPr>
          <w:rFonts w:hint="eastAsia" w:ascii="宋体" w:hAnsi="宋体" w:eastAsia="宋体" w:cs="宋体"/>
          <w:color w:val="000000"/>
          <w:sz w:val="21"/>
          <w:szCs w:val="21"/>
          <w:lang w:eastAsia="zh-CN"/>
        </w:rPr>
        <w:t xml:space="preserve">；</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方案内容较为完整，技术方法基本合理且具备一定可行性，能够满足项目主要需求。整体逻辑合理但细节深度不足，针对性较强但未完全基于本项目现有平台特性进行深度定制</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lang w:val="en-US" w:eastAsia="zh-CN"/>
        </w:rPr>
        <w:t xml:space="preserve">得6分</w:t>
      </w:r>
      <w:r>
        <w:rPr>
          <w:rFonts w:hint="eastAsia" w:ascii="宋体" w:hAnsi="宋体" w:eastAsia="宋体" w:cs="宋体"/>
          <w:color w:val="000000"/>
          <w:sz w:val="21"/>
          <w:szCs w:val="21"/>
          <w:lang w:eastAsia="zh-CN"/>
        </w:rPr>
        <w:t xml:space="preserve">；</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方案内容一般，仅泛泛提及系统兼容性或联网功能的实现方向，缺乏具体的技术实施步骤或权威证明文件支撑。方案对项目需求的适配性一般，针对性较弱</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lang w:val="en-US" w:eastAsia="zh-CN"/>
        </w:rPr>
        <w:t xml:space="preserve">得2分</w:t>
      </w:r>
      <w:r>
        <w:rPr>
          <w:rFonts w:hint="eastAsia" w:ascii="宋体" w:hAnsi="宋体" w:eastAsia="宋体" w:cs="宋体"/>
          <w:color w:val="000000"/>
          <w:sz w:val="21"/>
          <w:szCs w:val="21"/>
          <w:lang w:eastAsia="zh-CN"/>
        </w:rPr>
        <w:t xml:space="preserve">；</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方案较差或未描述方案的不得分。</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2、响应单位能够按照采购文件的有关要求，结合使用现状和智能监控的特点，在投标文件中对智能监控所在的行业专网基础资源环境提供详细的系统图及说明。</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方案内容完整且专业，系统图绘制规范，配套说明科学合理。方案充分结合智能监控业务的高实时性、高并发性等技术特征，对专网关键资源的规划与配置进行详细技术论证，各项技术参数与项目实际需求高度匹配，具备直接指导专网建设的可行性</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lang w:val="en-US" w:eastAsia="zh-CN"/>
        </w:rPr>
        <w:t xml:space="preserve">得10分</w:t>
      </w:r>
      <w:r>
        <w:rPr>
          <w:rFonts w:hint="eastAsia" w:ascii="宋体" w:hAnsi="宋体" w:eastAsia="宋体" w:cs="宋体"/>
          <w:color w:val="000000"/>
          <w:sz w:val="21"/>
          <w:szCs w:val="21"/>
          <w:lang w:eastAsia="zh-CN"/>
        </w:rPr>
        <w:t xml:space="preserve">；</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方案内容基本完整，系统图与说明具备一定合理性，能够满足项目常规需求但细节深度不足，针对性较强但未完全贴合本项目专网的实际运行环境</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lang w:val="en-US" w:eastAsia="zh-CN"/>
        </w:rPr>
        <w:t xml:space="preserve">得6分</w:t>
      </w:r>
      <w:r>
        <w:rPr>
          <w:rFonts w:hint="eastAsia" w:ascii="宋体" w:hAnsi="宋体" w:eastAsia="宋体" w:cs="宋体"/>
          <w:color w:val="000000"/>
          <w:sz w:val="21"/>
          <w:szCs w:val="21"/>
          <w:lang w:eastAsia="zh-CN"/>
        </w:rPr>
        <w:t xml:space="preserve">；</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方案内容一般，仅简单描述行业专网的基本组成，系统图缺失关键技术细节，说明内容笼统，未结合智能监控行业专网的技术特殊性进行针对性分析，适配性一般</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lang w:val="en-US" w:eastAsia="zh-CN"/>
        </w:rPr>
        <w:t xml:space="preserve">得2分</w:t>
      </w:r>
      <w:r>
        <w:rPr>
          <w:rFonts w:hint="eastAsia" w:ascii="宋体" w:hAnsi="宋体" w:eastAsia="宋体" w:cs="宋体"/>
          <w:color w:val="000000"/>
          <w:sz w:val="21"/>
          <w:szCs w:val="21"/>
          <w:lang w:eastAsia="zh-CN"/>
        </w:rPr>
        <w:t xml:space="preserve">；</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方案较差或未描述方案的不得分。</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3、响应单位能够按照采购文件的有关要求，结合行业特征、业务内容等，在投标文件中对智能监控每路视频接入视频云平台进行详细说明。</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方案内容详尽且专业，完整阐述每路视频接入云平台的全流程技术细节，资源分配方案科学合理，并针对行业特性提出专项优化措施</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lang w:val="en-US" w:eastAsia="zh-CN"/>
        </w:rPr>
        <w:t xml:space="preserve">得10分</w:t>
      </w:r>
      <w:r>
        <w:rPr>
          <w:rFonts w:hint="eastAsia" w:ascii="宋体" w:hAnsi="宋体" w:eastAsia="宋体" w:cs="宋体"/>
          <w:color w:val="000000"/>
          <w:sz w:val="21"/>
          <w:szCs w:val="21"/>
          <w:lang w:eastAsia="zh-CN"/>
        </w:rPr>
        <w:t xml:space="preserve">；</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方案内容较为完整，涵盖视频接入云平台的主要技术环节，技术方法基本合理但细节深度不足，针对性较强但未完全覆盖行业特殊需求</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lang w:val="en-US" w:eastAsia="zh-CN"/>
        </w:rPr>
        <w:t xml:space="preserve">得6分</w:t>
      </w:r>
      <w:r>
        <w:rPr>
          <w:rFonts w:hint="eastAsia" w:ascii="宋体" w:hAnsi="宋体" w:eastAsia="宋体" w:cs="宋体"/>
          <w:color w:val="000000"/>
          <w:sz w:val="21"/>
          <w:szCs w:val="21"/>
          <w:lang w:eastAsia="zh-CN"/>
        </w:rPr>
        <w:t xml:space="preserve">；</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方案内容一般，仅简单表述，未提供具体的技术实施步骤或资源分配依据，未结合行业特征与业务需求进行针对性分析，适配性较弱</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lang w:val="en-US" w:eastAsia="zh-CN"/>
        </w:rPr>
        <w:t xml:space="preserve">得2分</w:t>
      </w:r>
      <w:r>
        <w:rPr>
          <w:rFonts w:hint="eastAsia" w:ascii="宋体" w:hAnsi="宋体" w:eastAsia="宋体" w:cs="宋体"/>
          <w:color w:val="000000"/>
          <w:sz w:val="21"/>
          <w:szCs w:val="21"/>
          <w:lang w:eastAsia="zh-CN"/>
        </w:rPr>
        <w:t xml:space="preserve">；</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方案较差或未描述方案的不得分。</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4、响应单位能够按照采购文件的有关要求，结合高速上智能监控点位的施工要求等，在</w:t>
      </w:r>
      <w:r>
        <w:rPr>
          <w:rFonts w:hint="eastAsia" w:ascii="宋体" w:hAnsi="宋体" w:eastAsia="宋体" w:cs="宋体"/>
          <w:color w:val="000000"/>
          <w:sz w:val="21"/>
          <w:szCs w:val="21"/>
          <w:lang w:val="en-US" w:eastAsia="zh-CN"/>
        </w:rPr>
        <w:t xml:space="preserve">响应</w:t>
      </w:r>
      <w:r>
        <w:rPr>
          <w:rFonts w:hint="eastAsia" w:ascii="宋体" w:hAnsi="宋体" w:eastAsia="宋体" w:cs="宋体"/>
          <w:color w:val="000000"/>
          <w:sz w:val="21"/>
          <w:szCs w:val="21"/>
        </w:rPr>
        <w:t xml:space="preserve">文件中对高速上监控点位的施工组织、流程进行详细说明。</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方案内容完整且专业，施工组织设计科学合理，实施流程针对性强，并对关键施工环节进行详细技术说明。方案严格遵循高速公路工程安全施工规范，结合监控点位分布的特殊性提出定制化施工措施，具备直接指导现场施工的可行性</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lang w:val="en-US" w:eastAsia="zh-CN"/>
        </w:rPr>
        <w:t xml:space="preserve">得10分</w:t>
      </w:r>
      <w:r>
        <w:rPr>
          <w:rFonts w:hint="eastAsia" w:ascii="宋体" w:hAnsi="宋体" w:eastAsia="宋体" w:cs="宋体"/>
          <w:color w:val="000000"/>
          <w:sz w:val="21"/>
          <w:szCs w:val="21"/>
          <w:lang w:eastAsia="zh-CN"/>
        </w:rPr>
        <w:t xml:space="preserve">；</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方案内容较为完整，包含基础的施工流程，技术方法基本可行但细节深度不足，针对性较强但未完全贴合本项目点位分布的实际特点</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lang w:val="en-US" w:eastAsia="zh-CN"/>
        </w:rPr>
        <w:t xml:space="preserve">得6分</w:t>
      </w:r>
      <w:r>
        <w:rPr>
          <w:rFonts w:hint="eastAsia" w:ascii="宋体" w:hAnsi="宋体" w:eastAsia="宋体" w:cs="宋体"/>
          <w:color w:val="000000"/>
          <w:sz w:val="21"/>
          <w:szCs w:val="21"/>
        </w:rPr>
        <w:t xml:space="preserve">。</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方案内容一般，未提供具体的施工组织架构或标准化实施流程，未结合高速公路施工规范与点位环境要求进行针对性设计</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lang w:val="en-US" w:eastAsia="zh-CN"/>
        </w:rPr>
        <w:t xml:space="preserve">得2分</w:t>
      </w:r>
      <w:r>
        <w:rPr>
          <w:rFonts w:hint="eastAsia" w:ascii="宋体" w:hAnsi="宋体" w:eastAsia="宋体" w:cs="宋体"/>
          <w:color w:val="000000"/>
          <w:sz w:val="21"/>
          <w:szCs w:val="21"/>
        </w:rPr>
        <w:t xml:space="preserve">；</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方案较差或未描述方案的不得分。</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5、响应单位能够按照采购文件的有关要求，在投标文件中对智能监控项目实施所需要的计划组织、进度控制、资源配置、保障措施、后续服务响应及故障恢复等进行详细说明。</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全面且专业，项目计划制定科学，进度控制方法严谨，资源配置方案充足，保障措施完善。同时明确后续服务响应机制及故障快速恢复方案，方案各项内容紧密围绕项目实际需求，逻辑连贯且具备高度可操作性</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lang w:val="en-US" w:eastAsia="zh-CN"/>
        </w:rPr>
        <w:t xml:space="preserve">得10分</w:t>
      </w:r>
      <w:r>
        <w:rPr>
          <w:rFonts w:hint="eastAsia" w:ascii="宋体" w:hAnsi="宋体" w:eastAsia="宋体" w:cs="宋体"/>
          <w:color w:val="000000"/>
          <w:sz w:val="21"/>
          <w:szCs w:val="21"/>
        </w:rPr>
        <w:t xml:space="preserve">。</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方案内容较为完整，包含主要的保障环节，技术方法基本可行但细节深度不足，针对性较强但未完全覆盖项目</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lang w:val="en-US" w:eastAsia="zh-CN"/>
        </w:rPr>
        <w:t xml:space="preserve">得6分</w:t>
      </w:r>
      <w:r>
        <w:rPr>
          <w:rFonts w:hint="eastAsia" w:ascii="宋体" w:hAnsi="宋体" w:eastAsia="宋体" w:cs="宋体"/>
          <w:color w:val="000000"/>
          <w:sz w:val="21"/>
          <w:szCs w:val="21"/>
        </w:rPr>
        <w:t xml:space="preserve">。</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方案内容一般，未提供具体的计划组织方案或资源配置细节，针对性较弱，未针对项目实施难点提出专项解决方案</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lang w:val="en-US" w:eastAsia="zh-CN"/>
        </w:rPr>
        <w:t xml:space="preserve">得2分</w:t>
      </w:r>
      <w:r>
        <w:rPr>
          <w:rFonts w:hint="eastAsia" w:ascii="宋体" w:hAnsi="宋体" w:eastAsia="宋体" w:cs="宋体"/>
          <w:color w:val="000000"/>
          <w:sz w:val="21"/>
          <w:szCs w:val="21"/>
        </w:rPr>
        <w:t xml:space="preserve">；</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方案较差或未描述方案的不得分。</w:t>
      </w:r>
      <w:r/>
    </w:p>
    <w:p>
      <w:pPr>
        <w:ind w:firstLine="422"/>
        <w:spacing w:line="360" w:lineRule="auto"/>
        <w:rPr>
          <w:rFonts w:ascii="宋体" w:hAnsi="宋体" w:eastAsia="宋体"/>
          <w:b/>
          <w:bCs/>
          <w:sz w:val="21"/>
        </w:rPr>
      </w:pPr>
      <w:r>
        <w:rPr>
          <w:rFonts w:hint="eastAsia" w:ascii="宋体" w:hAnsi="宋体" w:eastAsia="宋体"/>
          <w:b/>
          <w:bCs/>
          <w:sz w:val="21"/>
        </w:rPr>
        <w:t xml:space="preserve">（四）响应单位综合实力（</w:t>
      </w:r>
      <w:r>
        <w:rPr>
          <w:rFonts w:ascii="宋体" w:hAnsi="宋体" w:eastAsia="宋体"/>
          <w:b/>
          <w:bCs/>
          <w:sz w:val="21"/>
        </w:rPr>
        <w:t xml:space="preserve">1</w:t>
      </w:r>
      <w:r>
        <w:rPr>
          <w:rFonts w:hint="eastAsia" w:ascii="宋体" w:hAnsi="宋体" w:eastAsia="宋体"/>
          <w:b/>
          <w:bCs/>
          <w:sz w:val="21"/>
        </w:rPr>
        <w:t xml:space="preserve">0分）</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1、响应单位具有信息系统建设和服务能力等级证书，CS5级别的得3分；CS4级及以下级别的得1分；最高得3分。</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2、响应单位具有隐私信息管理体系认证证书的得1分。</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3、响应单位具有CCRC信息安全服务资质认证证书(信息系统安全集成)，一级的得3分；二级及以下得1分；最高得3分。</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4、响应单位具有有效期内的ITSS信息技术服务运行维护标准符合性证书。一级的得3分；二级或以下得1分；最高得3分。</w:t>
      </w:r>
      <w:r/>
    </w:p>
    <w:p>
      <w:pPr>
        <w:ind w:firstLine="420"/>
        <w:spacing w:line="360" w:lineRule="auto"/>
        <w:rPr>
          <w:rFonts w:ascii="宋体" w:hAnsi="宋体" w:eastAsia="宋体"/>
          <w:b/>
          <w:bCs/>
          <w:sz w:val="21"/>
        </w:rPr>
      </w:pPr>
      <w:r>
        <w:rPr>
          <w:rFonts w:ascii="宋体" w:hAnsi="宋体" w:eastAsia="宋体"/>
          <w:sz w:val="21"/>
        </w:rPr>
        <w:t xml:space="preserve">（注：</w:t>
      </w:r>
      <w:r>
        <w:rPr>
          <w:rFonts w:hint="eastAsia" w:ascii="宋体" w:hAnsi="宋体" w:eastAsia="宋体"/>
          <w:sz w:val="21"/>
        </w:rPr>
        <w:t xml:space="preserve">以上1-4项</w:t>
      </w:r>
      <w:r>
        <w:rPr>
          <w:rFonts w:hint="eastAsia" w:ascii="宋体" w:hAnsi="宋体" w:eastAsia="宋体"/>
          <w:sz w:val="21"/>
          <w:lang w:eastAsia="zh-CN"/>
        </w:rPr>
        <w:t xml:space="preserve">，</w:t>
      </w:r>
      <w:r>
        <w:rPr>
          <w:rFonts w:hint="eastAsia" w:ascii="宋体" w:hAnsi="宋体" w:eastAsia="宋体"/>
          <w:sz w:val="21"/>
          <w:lang w:val="en-US" w:eastAsia="zh-CN"/>
        </w:rPr>
        <w:t xml:space="preserve">在响应文件中提供</w:t>
      </w:r>
      <w:r>
        <w:rPr>
          <w:rFonts w:ascii="宋体" w:hAnsi="宋体" w:eastAsia="宋体"/>
          <w:sz w:val="21"/>
        </w:rPr>
        <w:t xml:space="preserve">相关证书扫描件并加盖</w:t>
      </w:r>
      <w:r>
        <w:rPr>
          <w:rFonts w:hint="eastAsia" w:ascii="宋体" w:hAnsi="宋体" w:eastAsia="宋体"/>
          <w:sz w:val="21"/>
        </w:rPr>
        <w:t xml:space="preserve">响应单位</w:t>
      </w:r>
      <w:r>
        <w:rPr>
          <w:rFonts w:ascii="宋体" w:hAnsi="宋体" w:eastAsia="宋体"/>
          <w:sz w:val="21"/>
        </w:rPr>
        <w:t xml:space="preserve">公章。不提供不得分。）</w:t>
      </w:r>
      <w:r>
        <w:rPr>
          <w:rFonts w:hint="eastAsia" w:ascii="宋体" w:hAnsi="宋体" w:eastAsia="宋体"/>
          <w:b/>
          <w:bCs/>
          <w:sz w:val="21"/>
        </w:rPr>
        <w:t xml:space="preserve">（五）项目团队（</w:t>
      </w:r>
      <w:r>
        <w:rPr>
          <w:rFonts w:ascii="宋体" w:hAnsi="宋体" w:eastAsia="宋体"/>
          <w:b/>
          <w:bCs/>
          <w:sz w:val="21"/>
        </w:rPr>
        <w:t xml:space="preserve">16</w:t>
      </w:r>
      <w:r>
        <w:rPr>
          <w:rFonts w:hint="eastAsia" w:ascii="宋体" w:hAnsi="宋体" w:eastAsia="宋体"/>
          <w:b/>
          <w:bCs/>
          <w:sz w:val="21"/>
        </w:rPr>
        <w:t xml:space="preserve">分）</w:t>
      </w:r>
      <w:r/>
    </w:p>
    <w:p>
      <w:pPr>
        <w:ind w:firstLine="420"/>
        <w:jc w:val="left"/>
        <w:spacing w:line="360" w:lineRule="auto"/>
        <w:rPr>
          <w:rFonts w:ascii="宋体" w:hAnsi="宋体" w:eastAsia="宋体"/>
          <w:sz w:val="21"/>
        </w:rPr>
      </w:pPr>
      <w:r>
        <w:rPr>
          <w:rFonts w:ascii="宋体" w:hAnsi="宋体" w:eastAsia="宋体"/>
          <w:sz w:val="21"/>
        </w:rPr>
        <w:t xml:space="preserve">1、拟派项目经理1名（2分）</w:t>
      </w:r>
      <w:r/>
    </w:p>
    <w:p>
      <w:pPr>
        <w:ind w:firstLine="420"/>
        <w:jc w:val="left"/>
        <w:spacing w:line="360" w:lineRule="auto"/>
        <w:rPr>
          <w:rFonts w:ascii="宋体" w:hAnsi="宋体" w:eastAsia="宋体"/>
          <w:sz w:val="21"/>
        </w:rPr>
      </w:pPr>
      <w:r>
        <w:rPr>
          <w:rFonts w:ascii="宋体" w:hAnsi="宋体" w:eastAsia="宋体"/>
          <w:sz w:val="21"/>
        </w:rPr>
        <w:t xml:space="preserve">项目经理具有一级建造师证书得2分，具有二级建造师证书得1分。</w:t>
      </w:r>
      <w:r/>
    </w:p>
    <w:p>
      <w:pPr>
        <w:ind w:firstLine="420"/>
        <w:jc w:val="left"/>
        <w:spacing w:line="360" w:lineRule="auto"/>
        <w:rPr>
          <w:rFonts w:ascii="宋体" w:hAnsi="宋体" w:eastAsia="宋体"/>
          <w:sz w:val="21"/>
        </w:rPr>
      </w:pPr>
      <w:r>
        <w:rPr>
          <w:rFonts w:ascii="宋体" w:hAnsi="宋体" w:eastAsia="宋体"/>
          <w:sz w:val="21"/>
        </w:rPr>
        <w:t xml:space="preserve">2、拟派项目技术负责人1名（4分）</w:t>
      </w:r>
      <w:r/>
    </w:p>
    <w:p>
      <w:pPr>
        <w:ind w:firstLine="420"/>
        <w:jc w:val="left"/>
        <w:spacing w:line="360" w:lineRule="auto"/>
        <w:rPr>
          <w:rFonts w:ascii="宋体" w:hAnsi="宋体" w:eastAsia="宋体"/>
          <w:sz w:val="21"/>
        </w:rPr>
      </w:pPr>
      <w:r>
        <w:rPr>
          <w:rFonts w:ascii="宋体" w:hAnsi="宋体" w:eastAsia="宋体"/>
          <w:sz w:val="21"/>
        </w:rPr>
        <w:t xml:space="preserve">具有信息系统项目管理师证书、通信专业技术人员职业水平证书（终端与业务专业相关）、系统规划与管理师证书、ITSS服务项目经理；每提供一个得1分，本项最高得4分。</w:t>
      </w:r>
      <w:r/>
    </w:p>
    <w:p>
      <w:pPr>
        <w:ind w:firstLine="420"/>
        <w:jc w:val="left"/>
        <w:spacing w:line="360" w:lineRule="auto"/>
        <w:rPr>
          <w:rFonts w:ascii="宋体" w:hAnsi="宋体" w:eastAsia="宋体"/>
          <w:sz w:val="21"/>
        </w:rPr>
      </w:pPr>
      <w:r>
        <w:rPr>
          <w:rFonts w:ascii="宋体" w:hAnsi="宋体" w:eastAsia="宋体"/>
          <w:sz w:val="21"/>
        </w:rPr>
        <w:t xml:space="preserve">3、项目售后负责人1名（2分）</w:t>
      </w:r>
      <w:r/>
    </w:p>
    <w:p>
      <w:pPr>
        <w:ind w:firstLine="420"/>
        <w:jc w:val="left"/>
        <w:spacing w:line="360" w:lineRule="auto"/>
        <w:rPr>
          <w:rFonts w:ascii="宋体" w:hAnsi="宋体" w:eastAsia="宋体"/>
          <w:sz w:val="21"/>
        </w:rPr>
      </w:pPr>
      <w:r>
        <w:rPr>
          <w:rFonts w:ascii="宋体" w:hAnsi="宋体" w:eastAsia="宋体"/>
          <w:sz w:val="21"/>
        </w:rPr>
        <w:t xml:space="preserve">具有CISAW 信息安全保障人员证书（安全运维）、IT 运维工程师（高级）证书；每有一个得1分，最高2分。</w:t>
      </w:r>
      <w:r/>
    </w:p>
    <w:p>
      <w:pPr>
        <w:ind w:firstLine="420"/>
        <w:jc w:val="left"/>
        <w:spacing w:line="360" w:lineRule="auto"/>
        <w:rPr>
          <w:rFonts w:ascii="宋体" w:hAnsi="宋体" w:eastAsia="宋体"/>
          <w:sz w:val="21"/>
        </w:rPr>
      </w:pPr>
      <w:r>
        <w:rPr>
          <w:rFonts w:hint="eastAsia" w:ascii="宋体" w:hAnsi="宋体" w:eastAsia="宋体"/>
          <w:sz w:val="21"/>
        </w:rPr>
        <w:t xml:space="preserve">4、项目组其他成员（</w:t>
      </w:r>
      <w:r>
        <w:rPr>
          <w:rFonts w:ascii="宋体" w:hAnsi="宋体" w:eastAsia="宋体"/>
          <w:sz w:val="21"/>
        </w:rPr>
        <w:t xml:space="preserve">8</w:t>
      </w:r>
      <w:r>
        <w:rPr>
          <w:rFonts w:hint="eastAsia" w:ascii="宋体" w:hAnsi="宋体" w:eastAsia="宋体"/>
          <w:sz w:val="21"/>
        </w:rPr>
        <w:t xml:space="preserve">分）</w:t>
      </w:r>
      <w:r/>
    </w:p>
    <w:p>
      <w:pPr>
        <w:ind w:firstLine="420"/>
        <w:jc w:val="left"/>
        <w:spacing w:line="360" w:lineRule="auto"/>
        <w:rPr>
          <w:rFonts w:ascii="宋体" w:hAnsi="宋体" w:eastAsia="宋体"/>
          <w:sz w:val="21"/>
        </w:rPr>
      </w:pPr>
      <w:r>
        <w:rPr>
          <w:rFonts w:hint="eastAsia" w:ascii="宋体" w:hAnsi="宋体" w:eastAsia="宋体"/>
          <w:sz w:val="21"/>
        </w:rPr>
        <w:t xml:space="preserve">具有人社部门颁发的相关专业高级职称,</w:t>
      </w:r>
      <w:r>
        <w:rPr>
          <w:rFonts w:ascii="宋体" w:hAnsi="宋体" w:eastAsia="宋体"/>
          <w:sz w:val="21"/>
        </w:rPr>
        <w:t xml:space="preserve">每提供</w:t>
      </w:r>
      <w:r>
        <w:rPr>
          <w:rFonts w:hint="eastAsia" w:ascii="宋体" w:hAnsi="宋体" w:eastAsia="宋体"/>
          <w:sz w:val="21"/>
        </w:rPr>
        <w:t xml:space="preserve">1个得1分，最高</w:t>
      </w:r>
      <w:r>
        <w:rPr>
          <w:rFonts w:ascii="宋体" w:hAnsi="宋体" w:eastAsia="宋体"/>
          <w:sz w:val="21"/>
        </w:rPr>
        <w:t xml:space="preserve">8</w:t>
      </w:r>
      <w:r>
        <w:rPr>
          <w:rFonts w:hint="eastAsia" w:ascii="宋体" w:hAnsi="宋体" w:eastAsia="宋体"/>
          <w:sz w:val="21"/>
        </w:rPr>
        <w:t xml:space="preserve">分。</w:t>
      </w:r>
      <w:r/>
    </w:p>
    <w:p>
      <w:pPr>
        <w:ind w:firstLine="420"/>
        <w:jc w:val="left"/>
        <w:spacing w:line="360" w:lineRule="auto"/>
        <w:rPr>
          <w:rFonts w:ascii="宋体" w:hAnsi="宋体" w:eastAsia="宋体"/>
          <w:sz w:val="21"/>
        </w:rPr>
      </w:pPr>
      <w:r>
        <w:rPr>
          <w:rFonts w:ascii="宋体" w:hAnsi="宋体" w:eastAsia="宋体"/>
          <w:sz w:val="21"/>
        </w:rPr>
        <w:t xml:space="preserve">（注：</w:t>
      </w:r>
      <w:r>
        <w:rPr>
          <w:rFonts w:hint="eastAsia" w:ascii="宋体" w:hAnsi="宋体" w:eastAsia="宋体"/>
          <w:sz w:val="21"/>
        </w:rPr>
        <w:t xml:space="preserve">以上1-4项中涉及的岗位人员不可重复,</w:t>
      </w:r>
      <w:r>
        <w:rPr>
          <w:rFonts w:ascii="宋体" w:hAnsi="宋体" w:eastAsia="宋体"/>
          <w:sz w:val="21"/>
        </w:rPr>
        <w:t xml:space="preserve">以上人员在投标文件中须提供</w:t>
      </w:r>
      <w:r>
        <w:rPr>
          <w:rFonts w:hint="eastAsia" w:ascii="宋体" w:hAnsi="宋体" w:eastAsia="宋体"/>
          <w:sz w:val="21"/>
        </w:rPr>
        <w:t xml:space="preserve">响应单位</w:t>
      </w:r>
      <w:r>
        <w:rPr>
          <w:rFonts w:ascii="宋体" w:hAnsi="宋体" w:eastAsia="宋体"/>
          <w:sz w:val="21"/>
        </w:rPr>
        <w:t xml:space="preserve">为其缴纳的最新一期社保证明并加盖</w:t>
      </w:r>
      <w:r>
        <w:rPr>
          <w:rFonts w:hint="eastAsia" w:ascii="宋体" w:hAnsi="宋体" w:eastAsia="宋体"/>
          <w:sz w:val="21"/>
        </w:rPr>
        <w:t xml:space="preserve">响应单位</w:t>
      </w:r>
      <w:r>
        <w:rPr>
          <w:rFonts w:ascii="宋体" w:hAnsi="宋体" w:eastAsia="宋体"/>
          <w:sz w:val="21"/>
        </w:rPr>
        <w:t xml:space="preserve">公章、以及人员相关证书扫描件并加盖</w:t>
      </w:r>
      <w:r>
        <w:rPr>
          <w:rFonts w:hint="eastAsia" w:ascii="宋体" w:hAnsi="宋体" w:eastAsia="宋体"/>
          <w:sz w:val="21"/>
        </w:rPr>
        <w:t xml:space="preserve">响应单位</w:t>
      </w:r>
      <w:r>
        <w:rPr>
          <w:rFonts w:ascii="宋体" w:hAnsi="宋体" w:eastAsia="宋体"/>
          <w:sz w:val="21"/>
        </w:rPr>
        <w:t xml:space="preserve">公章。不提供不得分。）</w:t>
      </w:r>
      <w:r/>
    </w:p>
    <w:p>
      <w:pPr>
        <w:ind w:firstLine="422"/>
        <w:spacing w:line="360" w:lineRule="auto"/>
        <w:rPr>
          <w:rFonts w:ascii="宋体" w:hAnsi="宋体" w:eastAsia="宋体"/>
          <w:b/>
          <w:bCs/>
          <w:sz w:val="21"/>
        </w:rPr>
      </w:pPr>
      <w:r>
        <w:rPr>
          <w:rFonts w:hint="eastAsia" w:ascii="宋体" w:hAnsi="宋体" w:eastAsia="宋体"/>
          <w:b/>
          <w:bCs/>
          <w:sz w:val="21"/>
        </w:rPr>
        <w:t xml:space="preserve">（六）类似业绩（</w:t>
      </w:r>
      <w:r>
        <w:rPr>
          <w:rFonts w:ascii="宋体" w:hAnsi="宋体" w:eastAsia="宋体"/>
          <w:b/>
          <w:bCs/>
          <w:sz w:val="21"/>
        </w:rPr>
        <w:t xml:space="preserve">4</w:t>
      </w:r>
      <w:r>
        <w:rPr>
          <w:rFonts w:hint="eastAsia" w:ascii="宋体" w:hAnsi="宋体" w:eastAsia="宋体"/>
          <w:b/>
          <w:bCs/>
          <w:sz w:val="21"/>
        </w:rPr>
        <w:t xml:space="preserve">分）</w:t>
      </w:r>
      <w:r/>
    </w:p>
    <w:p>
      <w:pPr>
        <w:ind w:firstLine="420"/>
        <w:jc w:val="left"/>
        <w:spacing w:line="360" w:lineRule="auto"/>
        <w:rPr>
          <w:rFonts w:ascii="宋体" w:hAnsi="宋体" w:eastAsia="宋体"/>
          <w:sz w:val="21"/>
        </w:rPr>
      </w:pPr>
      <w:r>
        <w:rPr>
          <w:rFonts w:hint="eastAsia" w:ascii="宋体" w:hAnsi="宋体" w:eastAsia="宋体"/>
          <w:sz w:val="21"/>
        </w:rPr>
        <w:t xml:space="preserve">1、响应单位或所投产品生产商2022年1月1日以来（以合同签订日期为准）承担并完成过类似项目业绩，每提供一个得</w:t>
      </w:r>
      <w:r>
        <w:rPr>
          <w:rFonts w:ascii="宋体" w:hAnsi="宋体" w:eastAsia="宋体"/>
          <w:sz w:val="21"/>
        </w:rPr>
        <w:t xml:space="preserve">1</w:t>
      </w:r>
      <w:r>
        <w:rPr>
          <w:rFonts w:hint="eastAsia" w:ascii="宋体" w:hAnsi="宋体" w:eastAsia="宋体"/>
          <w:sz w:val="21"/>
        </w:rPr>
        <w:t xml:space="preserve">分，最高为</w:t>
      </w:r>
      <w:r>
        <w:rPr>
          <w:rFonts w:ascii="宋体" w:hAnsi="宋体" w:eastAsia="宋体"/>
          <w:sz w:val="21"/>
        </w:rPr>
        <w:t xml:space="preserve">4</w:t>
      </w:r>
      <w:r>
        <w:rPr>
          <w:rFonts w:hint="eastAsia" w:ascii="宋体" w:hAnsi="宋体" w:eastAsia="宋体"/>
          <w:sz w:val="21"/>
        </w:rPr>
        <w:t xml:space="preserve">分，不提供不得分。（</w:t>
      </w:r>
      <w:r>
        <w:rPr>
          <w:rFonts w:ascii="宋体" w:hAnsi="宋体" w:eastAsia="宋体"/>
          <w:sz w:val="21"/>
        </w:rPr>
        <w:t xml:space="preserve">4</w:t>
      </w:r>
      <w:r>
        <w:rPr>
          <w:rFonts w:hint="eastAsia" w:ascii="宋体" w:hAnsi="宋体" w:eastAsia="宋体"/>
          <w:sz w:val="21"/>
        </w:rPr>
        <w:t xml:space="preserve">分）</w:t>
      </w:r>
      <w:r/>
    </w:p>
    <w:p>
      <w:pPr>
        <w:ind w:firstLine="420"/>
        <w:jc w:val="left"/>
        <w:spacing w:line="360" w:lineRule="auto"/>
        <w:rPr>
          <w:rFonts w:ascii="宋体" w:hAnsi="宋体" w:eastAsia="宋体"/>
          <w:sz w:val="21"/>
        </w:rPr>
      </w:pPr>
      <w:r>
        <w:rPr>
          <w:rFonts w:hint="eastAsia" w:ascii="宋体" w:hAnsi="宋体" w:eastAsia="宋体"/>
          <w:sz w:val="21"/>
        </w:rPr>
        <w:t xml:space="preserve">注：上述投标文件中需提供合同复印件</w:t>
      </w:r>
      <w:r>
        <w:rPr>
          <w:rFonts w:hint="eastAsia" w:ascii="宋体" w:hAnsi="宋体" w:eastAsia="宋体"/>
          <w:sz w:val="21"/>
          <w:lang w:eastAsia="zh-CN"/>
        </w:rPr>
        <w:t xml:space="preserve">、</w:t>
      </w:r>
      <w:r>
        <w:rPr>
          <w:rFonts w:hint="eastAsia" w:ascii="宋体" w:hAnsi="宋体" w:eastAsia="宋体"/>
          <w:sz w:val="21"/>
        </w:rPr>
        <w:t xml:space="preserve">与合同相对应任意一期销售发票复印件</w:t>
      </w:r>
      <w:r>
        <w:rPr>
          <w:rFonts w:hint="eastAsia" w:ascii="宋体" w:hAnsi="宋体" w:eastAsia="宋体"/>
          <w:sz w:val="21"/>
          <w:lang w:eastAsia="zh-CN"/>
        </w:rPr>
        <w:t xml:space="preserve">以及验收合格证明材料复印件，均需</w:t>
      </w:r>
      <w:r>
        <w:rPr>
          <w:rFonts w:hint="eastAsia" w:ascii="宋体" w:hAnsi="宋体" w:eastAsia="宋体"/>
          <w:sz w:val="21"/>
        </w:rPr>
        <w:t xml:space="preserve">加盖响应单位公章，不提供或提供不齐全相关证明则不得分。</w:t>
      </w:r>
      <w:r/>
    </w:p>
    <w:p>
      <w:pPr>
        <w:rPr>
          <w:rFonts w:ascii="宋体" w:hAnsi="宋体" w:eastAsia="宋体" w:cs="宋体"/>
          <w:b/>
          <w:color w:val="000000"/>
          <w:sz w:val="21"/>
          <w:szCs w:val="21"/>
        </w:rPr>
      </w:pPr>
      <w:r>
        <w:rPr>
          <w:rFonts w:ascii="宋体" w:hAnsi="宋体" w:eastAsia="宋体" w:cs="宋体"/>
          <w:b/>
          <w:color w:val="000000"/>
          <w:sz w:val="21"/>
          <w:szCs w:val="21"/>
        </w:rPr>
      </w:r>
      <w:r/>
    </w:p>
    <w:p>
      <w:pPr>
        <w:rPr>
          <w:rFonts w:ascii="宋体" w:hAnsi="宋体" w:eastAsia="宋体" w:cs="宋体"/>
          <w:b/>
          <w:color w:val="000000"/>
          <w:sz w:val="21"/>
          <w:szCs w:val="21"/>
        </w:rPr>
      </w:pPr>
      <w:r>
        <w:rPr>
          <w:rFonts w:hint="eastAsia" w:ascii="宋体" w:hAnsi="宋体" w:eastAsia="宋体" w:cs="宋体"/>
          <w:b/>
          <w:color w:val="000000"/>
          <w:sz w:val="21"/>
          <w:szCs w:val="21"/>
        </w:rPr>
        <w:t xml:space="preserve">三、政府采购政策：</w:t>
      </w:r>
      <w:r/>
    </w:p>
    <w:p>
      <w:pPr>
        <w:ind w:firstLine="420"/>
        <w:spacing w:line="4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1、所有响应产品的生产、制造、安装等各项技术标准应当符合国家（强制性）标准、各项规范要求；国家没有相应标准、规范的，可使用行业标准、规定。</w:t>
      </w:r>
      <w:r/>
    </w:p>
    <w:p>
      <w:pPr>
        <w:ind w:firstLine="420"/>
        <w:spacing w:line="4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2、中、小企业</w:t>
      </w:r>
      <w:r/>
    </w:p>
    <w:p>
      <w:pPr>
        <w:ind w:firstLine="420"/>
        <w:spacing w:line="4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 </w:t>
      </w:r>
      <w:r/>
    </w:p>
    <w:p>
      <w:pPr>
        <w:ind w:firstLine="420"/>
        <w:spacing w:line="440" w:lineRule="exact"/>
        <w:rPr>
          <w:rFonts w:ascii="宋体" w:hAnsi="宋体" w:eastAsia="宋体" w:cs="宋体"/>
          <w:color w:val="0000ff"/>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sz w:val="21"/>
          <w:szCs w:val="21"/>
        </w:rPr>
        <w:t xml:space="preserve">本项目属于</w:t>
      </w:r>
      <w:r>
        <w:rPr>
          <w:rFonts w:hint="eastAsia" w:ascii="宋体" w:hAnsi="宋体" w:eastAsia="宋体" w:cs="宋体"/>
          <w:b/>
          <w:bCs/>
          <w:color w:val="000000"/>
          <w:sz w:val="21"/>
          <w:szCs w:val="21"/>
          <w:u w:val="single"/>
        </w:rPr>
        <w:t xml:space="preserve">未预留份额专门面向中小企业采购</w:t>
      </w:r>
      <w:r>
        <w:rPr>
          <w:rFonts w:hint="eastAsia" w:ascii="宋体" w:hAnsi="宋体" w:eastAsia="宋体" w:cs="宋体"/>
          <w:b/>
          <w:bCs/>
          <w:color w:val="000000"/>
          <w:sz w:val="21"/>
          <w:szCs w:val="21"/>
        </w:rPr>
        <w:t xml:space="preserve">，如供应商属于小微企业，对其报价给予20％的扣除，用扣除后的价格参加评审</w:t>
      </w:r>
      <w:r>
        <w:rPr>
          <w:rFonts w:hint="eastAsia" w:ascii="宋体" w:hAnsi="宋体" w:eastAsia="宋体" w:cs="宋体"/>
          <w:color w:val="000000"/>
          <w:sz w:val="21"/>
          <w:szCs w:val="21"/>
        </w:rPr>
        <w:t xml:space="preserve">。</w:t>
      </w:r>
      <w:r/>
    </w:p>
    <w:p>
      <w:pPr>
        <w:ind w:firstLine="420"/>
        <w:spacing w:line="4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（2）依据《政府采购促进中小企业发展管理办法》规定享受扶持政策获得政府采购合同的，小微企业不得将合同分包给大中型企业，中型企业不得将合同分包给大型企业。</w:t>
      </w:r>
      <w:r/>
    </w:p>
    <w:p>
      <w:pPr>
        <w:ind w:firstLine="420"/>
        <w:spacing w:line="4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（3）本项目采购标的对应的中小企业划分标准所属行业为：</w:t>
      </w:r>
      <w:r>
        <w:rPr>
          <w:rStyle w:val="1027"/>
          <w:rFonts w:hint="eastAsia" w:ascii="宋体" w:hAnsi="宋体" w:eastAsia="宋体" w:cs="宋体"/>
          <w:b/>
          <w:bCs/>
          <w:color w:val="000000"/>
          <w:u w:val="single"/>
        </w:rPr>
        <w:t xml:space="preserve">建筑业</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承接服务的供应商应为中小微企业、监狱企业、残疾人福利性单位。</w:t>
      </w:r>
      <w:r>
        <w:rPr>
          <w:rFonts w:hint="eastAsia" w:ascii="宋体" w:hAnsi="宋体" w:eastAsia="宋体" w:cs="宋体"/>
          <w:color w:val="000000"/>
          <w:sz w:val="21"/>
          <w:szCs w:val="21"/>
          <w:lang w:val="zh-CN"/>
        </w:rPr>
        <w:t xml:space="preserve">中小微企业划型标准根据《中小企业划型标准规定》（工信部联企业【2011】300号）</w:t>
      </w:r>
      <w:r>
        <w:rPr>
          <w:rFonts w:hint="eastAsia" w:ascii="宋体" w:hAnsi="宋体" w:eastAsia="宋体" w:cs="宋体"/>
          <w:color w:val="000000"/>
          <w:sz w:val="21"/>
          <w:szCs w:val="21"/>
        </w:rPr>
        <w:t xml:space="preserve">。</w:t>
      </w:r>
      <w:r/>
    </w:p>
    <w:p>
      <w:pPr>
        <w:ind w:firstLine="420"/>
        <w:spacing w:line="4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（4）中小企业参加政府采购活动，应当出具《政府采购促进中小企业发展管理办法》附件规定《中小企业声明函》，否则不得享受相关中小企业扶持政策。</w:t>
      </w:r>
      <w:r/>
    </w:p>
    <w:p>
      <w:pPr>
        <w:ind w:firstLine="420"/>
        <w:spacing w:line="4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spacing w:line="4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（6）若供应商提供的《中小企业声明函》为虚假声明则视同提供虚假材料，按政府采购相关规定处理并报请政府监管部门给予行政处罚。</w:t>
      </w:r>
      <w:r/>
    </w:p>
    <w:p>
      <w:pPr>
        <w:ind w:firstLine="420"/>
        <w:spacing w:line="4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（7）中小企业划分标准详见关于印发中小企业划型标准规定的通知（工信部联企业〔2011〕300号）。</w:t>
      </w:r>
      <w:r/>
    </w:p>
    <w:p>
      <w:pPr>
        <w:ind w:firstLine="420"/>
        <w:spacing w:line="4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8）在声明企业类型时，货物采购项目应当对制造商进行声明，工程和服务采购项目应当对承建（承接）供应商进行声明。涉及多个采购标的且由不同制造商制造或者由不同供应商承建（承接）的，应当要求逐一填报每个采购标的的制造商或者承建（承接）供应商信息。</w:t>
      </w:r>
      <w:r/>
    </w:p>
    <w:p>
      <w:pPr>
        <w:ind w:firstLine="420"/>
        <w:spacing w:line="4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3、残疾人福利性单位</w:t>
      </w:r>
      <w:r/>
    </w:p>
    <w:p>
      <w:pPr>
        <w:ind w:firstLine="420"/>
        <w:spacing w:line="4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4、监狱企业</w:t>
      </w:r>
      <w:r/>
    </w:p>
    <w:p>
      <w:pPr>
        <w:ind w:firstLine="420"/>
        <w:spacing w:line="4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pStyle w:val="971"/>
        <w:rPr>
          <w:rFonts w:ascii="宋体" w:hAnsi="宋体" w:eastAsia="宋体" w:cs="宋体"/>
          <w:color w:val="000000"/>
          <w:sz w:val="21"/>
          <w:szCs w:val="21"/>
        </w:rPr>
      </w:pPr>
      <w:r>
        <w:rPr>
          <w:rFonts w:ascii="宋体" w:hAnsi="宋体" w:eastAsia="宋体" w:cs="宋体"/>
          <w:color w:val="000000"/>
          <w:sz w:val="21"/>
          <w:szCs w:val="21"/>
        </w:rPr>
      </w:r>
      <w:r/>
    </w:p>
    <w:p>
      <w:pPr>
        <w:pStyle w:val="963"/>
      </w:pPr>
      <w:r/>
      <w:r/>
    </w:p>
    <w:p>
      <w:pPr>
        <w:pStyle w:val="963"/>
      </w:pPr>
      <w:r/>
      <w:r/>
    </w:p>
    <w:p>
      <w:pPr>
        <w:pStyle w:val="963"/>
      </w:pPr>
      <w:r/>
      <w:r/>
    </w:p>
    <w:p>
      <w:pPr>
        <w:pStyle w:val="963"/>
      </w:pPr>
      <w:r/>
      <w:r/>
    </w:p>
    <w:p>
      <w:pPr>
        <w:pStyle w:val="973"/>
        <w:rPr>
          <w:rFonts w:ascii="宋体" w:hAnsi="宋体" w:eastAsia="宋体" w:cs="宋体"/>
          <w:color w:val="000000"/>
          <w:szCs w:val="24"/>
        </w:rPr>
      </w:pPr>
      <w:r>
        <w:rPr>
          <w:rFonts w:ascii="宋体" w:hAnsi="宋体" w:eastAsia="宋体" w:cs="宋体"/>
          <w:color w:val="000000"/>
          <w:szCs w:val="24"/>
        </w:rPr>
      </w:r>
      <w:r/>
    </w:p>
    <w:p>
      <w:pPr>
        <w:jc w:val="cente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（全文完）</w:t>
      </w:r>
      <w:r/>
    </w:p>
    <w:sectPr>
      <w:footerReference w:type="default" r:id="rId15"/>
      <w:footnotePr/>
      <w:endnotePr/>
      <w:type w:val="nextPage"/>
      <w:pgSz w:w="11906" w:h="16838" w:orient="portrait"/>
      <w:pgMar w:top="1134" w:right="1134" w:bottom="1134" w:left="1134" w:header="851"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Batang">
    <w:panose1 w:val="02010600040101010101"/>
  </w:font>
  <w:font w:name="Calibri">
    <w:panose1 w:val="020F05020202040302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Tms Rmn">
    <w:panose1 w:val="020B0503020202020204"/>
  </w:font>
  <w:font w:name="Courier New">
    <w:panose1 w:val="020703090202050204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fldChar w:fldCharType="begin"/>
    </w:r>
    <w:r>
      <w:instrText xml:space="preserve">PAGE   \* MERGEFORMAT</w:instrText>
    </w:r>
    <w:r>
      <w:fldChar w:fldCharType="separate"/>
    </w:r>
    <w:r>
      <w:rPr>
        <w:lang w:val="zh-CN"/>
      </w:rPr>
      <w:t xml:space="preserve">19</w:t>
    </w:r>
    <w:r>
      <w:fldChar w:fldCharType="end"/>
    </w:r>
    <w:r/>
  </w:p>
  <w:p>
    <w:pPr>
      <w:pStyle w:val="98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Fonts w:hint="eastAsia" w:ascii="宋体" w:hAnsi="宋体" w:eastAsia="宋体"/>
        <w:lang w:eastAsia="zh-CN"/>
      </w:rPr>
    </w:pPr>
    <w:r>
      <w:rPr>
        <w:rFonts w:hint="eastAsia" w:ascii="宋体" w:hAnsi="宋体"/>
      </w:rPr>
      <w:t xml:space="preserve">采购文件                                                            采购编号：</w:t>
    </w:r>
    <w:r>
      <w:rPr>
        <w:rFonts w:hint="eastAsia" w:ascii="宋体" w:hAnsi="宋体"/>
        <w:lang w:eastAsia="zh-CN"/>
      </w:rPr>
      <w:t xml:space="preserve">JSZC-320500-SZCL-C2025-0012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Fonts w:hint="eastAsia" w:eastAsia="宋体"/>
        <w:lang w:eastAsia="zh-CN"/>
      </w:rPr>
    </w:pPr>
    <w:r>
      <w:rPr>
        <w:rFonts w:hint="eastAsia" w:ascii="宋体" w:hAnsi="宋体"/>
      </w:rPr>
      <w:t xml:space="preserve">采购文件                                                             采购编号：</w:t>
    </w:r>
    <w:r>
      <w:rPr>
        <w:rFonts w:hint="eastAsia" w:ascii="宋体" w:hAnsi="宋体"/>
        <w:lang w:eastAsia="zh-CN"/>
      </w:rPr>
      <w:t xml:space="preserve">JSZC-320500-SZCL-C2025-0012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1 Char"/>
    <w:basedOn w:val="767"/>
    <w:link w:val="758"/>
    <w:uiPriority w:val="9"/>
    <w:rPr>
      <w:rFonts w:ascii="Arial" w:hAnsi="Arial" w:eastAsia="Arial" w:cs="Arial"/>
      <w:sz w:val="40"/>
      <w:szCs w:val="40"/>
    </w:rPr>
  </w:style>
  <w:style w:type="character" w:styleId="721">
    <w:name w:val="Heading 2 Char"/>
    <w:basedOn w:val="767"/>
    <w:link w:val="759"/>
    <w:uiPriority w:val="9"/>
    <w:rPr>
      <w:rFonts w:ascii="Arial" w:hAnsi="Arial" w:eastAsia="Arial" w:cs="Arial"/>
      <w:sz w:val="34"/>
    </w:rPr>
  </w:style>
  <w:style w:type="character" w:styleId="722">
    <w:name w:val="Heading 3 Char"/>
    <w:basedOn w:val="767"/>
    <w:link w:val="760"/>
    <w:uiPriority w:val="9"/>
    <w:rPr>
      <w:rFonts w:ascii="Arial" w:hAnsi="Arial" w:eastAsia="Arial" w:cs="Arial"/>
      <w:sz w:val="30"/>
      <w:szCs w:val="30"/>
    </w:rPr>
  </w:style>
  <w:style w:type="character" w:styleId="723">
    <w:name w:val="Heading 4 Char"/>
    <w:basedOn w:val="767"/>
    <w:link w:val="761"/>
    <w:uiPriority w:val="9"/>
    <w:rPr>
      <w:rFonts w:ascii="Arial" w:hAnsi="Arial" w:eastAsia="Arial" w:cs="Arial"/>
      <w:b/>
      <w:bCs/>
      <w:sz w:val="26"/>
      <w:szCs w:val="26"/>
    </w:rPr>
  </w:style>
  <w:style w:type="character" w:styleId="724">
    <w:name w:val="Heading 5 Char"/>
    <w:basedOn w:val="767"/>
    <w:link w:val="762"/>
    <w:uiPriority w:val="9"/>
    <w:rPr>
      <w:rFonts w:ascii="Arial" w:hAnsi="Arial" w:eastAsia="Arial" w:cs="Arial"/>
      <w:b/>
      <w:bCs/>
      <w:sz w:val="24"/>
      <w:szCs w:val="24"/>
    </w:rPr>
  </w:style>
  <w:style w:type="character" w:styleId="725">
    <w:name w:val="Heading 6 Char"/>
    <w:basedOn w:val="767"/>
    <w:link w:val="763"/>
    <w:uiPriority w:val="9"/>
    <w:rPr>
      <w:rFonts w:ascii="Arial" w:hAnsi="Arial" w:eastAsia="Arial" w:cs="Arial"/>
      <w:b/>
      <w:bCs/>
      <w:sz w:val="22"/>
      <w:szCs w:val="22"/>
    </w:rPr>
  </w:style>
  <w:style w:type="character" w:styleId="726">
    <w:name w:val="Heading 7 Char"/>
    <w:basedOn w:val="767"/>
    <w:link w:val="764"/>
    <w:uiPriority w:val="9"/>
    <w:rPr>
      <w:rFonts w:ascii="Arial" w:hAnsi="Arial" w:eastAsia="Arial" w:cs="Arial"/>
      <w:b/>
      <w:bCs/>
      <w:i/>
      <w:iCs/>
      <w:sz w:val="22"/>
      <w:szCs w:val="22"/>
    </w:rPr>
  </w:style>
  <w:style w:type="character" w:styleId="727">
    <w:name w:val="Heading 8 Char"/>
    <w:basedOn w:val="767"/>
    <w:link w:val="765"/>
    <w:uiPriority w:val="9"/>
    <w:rPr>
      <w:rFonts w:ascii="Arial" w:hAnsi="Arial" w:eastAsia="Arial" w:cs="Arial"/>
      <w:i/>
      <w:iCs/>
      <w:sz w:val="22"/>
      <w:szCs w:val="22"/>
    </w:rPr>
  </w:style>
  <w:style w:type="character" w:styleId="728">
    <w:name w:val="Heading 9 Char"/>
    <w:basedOn w:val="767"/>
    <w:link w:val="766"/>
    <w:uiPriority w:val="9"/>
    <w:rPr>
      <w:rFonts w:ascii="Arial" w:hAnsi="Arial" w:eastAsia="Arial" w:cs="Arial"/>
      <w:i/>
      <w:iCs/>
      <w:sz w:val="21"/>
      <w:szCs w:val="21"/>
    </w:rPr>
  </w:style>
  <w:style w:type="character" w:styleId="729">
    <w:name w:val="Title Char"/>
    <w:basedOn w:val="767"/>
    <w:link w:val="786"/>
    <w:uiPriority w:val="10"/>
    <w:rPr>
      <w:sz w:val="48"/>
      <w:szCs w:val="48"/>
    </w:rPr>
  </w:style>
  <w:style w:type="character" w:styleId="730">
    <w:name w:val="Subtitle Char"/>
    <w:basedOn w:val="767"/>
    <w:link w:val="780"/>
    <w:uiPriority w:val="11"/>
    <w:rPr>
      <w:sz w:val="24"/>
      <w:szCs w:val="24"/>
    </w:rPr>
  </w:style>
  <w:style w:type="character" w:styleId="731">
    <w:name w:val="Quote Char"/>
    <w:link w:val="805"/>
    <w:uiPriority w:val="29"/>
    <w:rPr>
      <w:i/>
    </w:rPr>
  </w:style>
  <w:style w:type="character" w:styleId="732">
    <w:name w:val="Intense Quote Char"/>
    <w:link w:val="807"/>
    <w:uiPriority w:val="30"/>
    <w:rPr>
      <w:i/>
    </w:rPr>
  </w:style>
  <w:style w:type="character" w:styleId="733">
    <w:name w:val="Header Char"/>
    <w:basedOn w:val="767"/>
    <w:link w:val="777"/>
    <w:uiPriority w:val="99"/>
  </w:style>
  <w:style w:type="character" w:styleId="734">
    <w:name w:val="Caption Char"/>
    <w:basedOn w:val="770"/>
    <w:link w:val="776"/>
    <w:uiPriority w:val="99"/>
  </w:style>
  <w:style w:type="table" w:styleId="735">
    <w:name w:val="Plain Table 1"/>
    <w:basedOn w:val="7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7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7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2"/>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3"/>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7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5 Dark"/>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6 Colorful"/>
    <w:basedOn w:val="7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7 Colorful"/>
    <w:basedOn w:val="7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List Table 1 Light"/>
    <w:basedOn w:val="7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2"/>
    <w:basedOn w:val="7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3"/>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5 Dark"/>
    <w:basedOn w:val="7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6 Colorful"/>
    <w:basedOn w:val="7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3">
    <w:name w:val="List Table 7 Colorful"/>
    <w:basedOn w:val="7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4">
    <w:name w:val="Footnote Text Char"/>
    <w:link w:val="781"/>
    <w:uiPriority w:val="99"/>
    <w:rPr>
      <w:sz w:val="18"/>
    </w:rPr>
  </w:style>
  <w:style w:type="character" w:styleId="755">
    <w:name w:val="Endnote Text Char"/>
    <w:link w:val="775"/>
    <w:uiPriority w:val="99"/>
    <w:rPr>
      <w:sz w:val="20"/>
    </w:rPr>
  </w:style>
  <w:style w:type="paragraph" w:styleId="756">
    <w:name w:val="TOC Heading"/>
    <w:uiPriority w:val="39"/>
    <w:unhideWhenUsed/>
  </w:style>
  <w:style w:type="paragraph" w:styleId="757"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58">
    <w:name w:val="Heading 1"/>
    <w:basedOn w:val="757"/>
    <w:next w:val="757"/>
    <w:link w:val="793"/>
    <w:uiPriority w:val="9"/>
    <w:qFormat/>
    <w:pPr>
      <w:keepLines/>
      <w:keepNext/>
      <w:spacing w:before="480" w:after="200"/>
      <w:outlineLvl w:val="0"/>
    </w:pPr>
    <w:rPr>
      <w:rFonts w:ascii="Arial" w:hAnsi="Arial" w:eastAsia="Arial" w:cs="Arial"/>
      <w:sz w:val="40"/>
      <w:szCs w:val="40"/>
    </w:rPr>
  </w:style>
  <w:style w:type="paragraph" w:styleId="759">
    <w:name w:val="Heading 2"/>
    <w:basedOn w:val="757"/>
    <w:next w:val="757"/>
    <w:link w:val="794"/>
    <w:uiPriority w:val="9"/>
    <w:unhideWhenUsed/>
    <w:qFormat/>
    <w:pPr>
      <w:keepLines/>
      <w:keepNext/>
      <w:spacing w:before="360" w:after="200"/>
      <w:outlineLvl w:val="1"/>
    </w:pPr>
    <w:rPr>
      <w:rFonts w:ascii="Arial" w:hAnsi="Arial" w:eastAsia="Arial" w:cs="Arial"/>
      <w:sz w:val="34"/>
    </w:rPr>
  </w:style>
  <w:style w:type="paragraph" w:styleId="760">
    <w:name w:val="Heading 3"/>
    <w:basedOn w:val="757"/>
    <w:next w:val="757"/>
    <w:link w:val="795"/>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57"/>
    <w:link w:val="796"/>
    <w:uiPriority w:val="9"/>
    <w:unhideWhenUsed/>
    <w:qFormat/>
    <w:pPr>
      <w:keepLines/>
      <w:keepNext/>
      <w:spacing w:before="320" w:after="200"/>
      <w:outlineLvl w:val="3"/>
    </w:pPr>
    <w:rPr>
      <w:rFonts w:ascii="Arial" w:hAnsi="Arial" w:eastAsia="Arial" w:cs="Arial"/>
      <w:b/>
      <w:bCs/>
      <w:szCs w:val="26"/>
    </w:rPr>
  </w:style>
  <w:style w:type="paragraph" w:styleId="762">
    <w:name w:val="Heading 5"/>
    <w:basedOn w:val="757"/>
    <w:next w:val="757"/>
    <w:link w:val="797"/>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798"/>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757"/>
    <w:next w:val="757"/>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757"/>
    <w:next w:val="757"/>
    <w:link w:val="800"/>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757"/>
    <w:next w:val="757"/>
    <w:link w:val="801"/>
    <w:uiPriority w:val="9"/>
    <w:unhideWhenUsed/>
    <w:qFormat/>
    <w:pPr>
      <w:keepLines/>
      <w:keepNext/>
      <w:spacing w:before="320" w:after="200"/>
      <w:outlineLvl w:val="8"/>
    </w:pPr>
    <w:rPr>
      <w:rFonts w:ascii="Arial" w:hAnsi="Arial" w:eastAsia="Arial" w:cs="Arial"/>
      <w:i/>
      <w:iCs/>
      <w:sz w:val="21"/>
      <w:szCs w:val="21"/>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toc 7"/>
    <w:basedOn w:val="757"/>
    <w:next w:val="757"/>
    <w:uiPriority w:val="39"/>
    <w:unhideWhenUsed/>
    <w:qFormat/>
    <w:pPr>
      <w:ind w:left="1701"/>
      <w:spacing w:after="57"/>
    </w:pPr>
  </w:style>
  <w:style w:type="paragraph" w:styleId="770">
    <w:name w:val="Caption"/>
    <w:basedOn w:val="757"/>
    <w:next w:val="7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toc 5"/>
    <w:basedOn w:val="757"/>
    <w:next w:val="757"/>
    <w:uiPriority w:val="39"/>
    <w:unhideWhenUsed/>
    <w:qFormat/>
    <w:pPr>
      <w:ind w:left="1134"/>
      <w:spacing w:after="57"/>
    </w:pPr>
  </w:style>
  <w:style w:type="paragraph" w:styleId="772">
    <w:name w:val="toc 3"/>
    <w:basedOn w:val="757"/>
    <w:next w:val="757"/>
    <w:uiPriority w:val="39"/>
    <w:unhideWhenUsed/>
    <w:qFormat/>
    <w:pPr>
      <w:ind w:left="567"/>
      <w:spacing w:after="57"/>
    </w:pPr>
  </w:style>
  <w:style w:type="paragraph" w:styleId="773">
    <w:name w:val="Plain Text"/>
    <w:basedOn w:val="757"/>
    <w:uiPriority w:val="0"/>
    <w:qFormat/>
    <w:rPr>
      <w:rFonts w:ascii="宋体" w:hAnsi="Courier New"/>
      <w:sz w:val="28"/>
    </w:rPr>
  </w:style>
  <w:style w:type="paragraph" w:styleId="774">
    <w:name w:val="toc 8"/>
    <w:basedOn w:val="757"/>
    <w:next w:val="757"/>
    <w:uiPriority w:val="39"/>
    <w:unhideWhenUsed/>
    <w:qFormat/>
    <w:pPr>
      <w:ind w:left="1984"/>
      <w:spacing w:after="57"/>
    </w:pPr>
  </w:style>
  <w:style w:type="paragraph" w:styleId="775">
    <w:name w:val="endnote text"/>
    <w:basedOn w:val="757"/>
    <w:link w:val="938"/>
    <w:uiPriority w:val="99"/>
    <w:semiHidden/>
    <w:unhideWhenUsed/>
    <w:qFormat/>
    <w:rPr>
      <w:sz w:val="20"/>
    </w:rPr>
  </w:style>
  <w:style w:type="paragraph" w:styleId="776">
    <w:name w:val="Footer"/>
    <w:basedOn w:val="757"/>
    <w:link w:val="811"/>
    <w:uiPriority w:val="99"/>
    <w:unhideWhenUsed/>
    <w:qFormat/>
    <w:pPr>
      <w:tabs>
        <w:tab w:val="center" w:pos="7143" w:leader="none"/>
        <w:tab w:val="right" w:pos="14287" w:leader="none"/>
      </w:tabs>
    </w:pPr>
  </w:style>
  <w:style w:type="paragraph" w:styleId="777">
    <w:name w:val="Header"/>
    <w:basedOn w:val="757"/>
    <w:link w:val="809"/>
    <w:uiPriority w:val="99"/>
    <w:unhideWhenUsed/>
    <w:qFormat/>
    <w:pPr>
      <w:tabs>
        <w:tab w:val="center" w:pos="7143" w:leader="none"/>
        <w:tab w:val="right" w:pos="14287" w:leader="none"/>
      </w:tabs>
    </w:pPr>
  </w:style>
  <w:style w:type="paragraph" w:styleId="778">
    <w:name w:val="toc 1"/>
    <w:basedOn w:val="757"/>
    <w:next w:val="757"/>
    <w:uiPriority w:val="39"/>
    <w:unhideWhenUsed/>
    <w:qFormat/>
    <w:pPr>
      <w:spacing w:after="57"/>
    </w:pPr>
  </w:style>
  <w:style w:type="paragraph" w:styleId="779">
    <w:name w:val="toc 4"/>
    <w:basedOn w:val="757"/>
    <w:next w:val="757"/>
    <w:uiPriority w:val="39"/>
    <w:unhideWhenUsed/>
    <w:qFormat/>
    <w:pPr>
      <w:ind w:left="850"/>
      <w:spacing w:after="57"/>
    </w:pPr>
  </w:style>
  <w:style w:type="paragraph" w:styleId="780">
    <w:name w:val="Subtitle"/>
    <w:basedOn w:val="757"/>
    <w:next w:val="757"/>
    <w:link w:val="804"/>
    <w:uiPriority w:val="11"/>
    <w:qFormat/>
    <w:pPr>
      <w:spacing w:before="200" w:after="200"/>
    </w:pPr>
    <w:rPr>
      <w:sz w:val="24"/>
      <w:szCs w:val="24"/>
    </w:rPr>
  </w:style>
  <w:style w:type="paragraph" w:styleId="781">
    <w:name w:val="footnote text"/>
    <w:basedOn w:val="757"/>
    <w:link w:val="937"/>
    <w:uiPriority w:val="99"/>
    <w:semiHidden/>
    <w:unhideWhenUsed/>
    <w:qFormat/>
    <w:pPr>
      <w:spacing w:after="40"/>
    </w:pPr>
    <w:rPr>
      <w:sz w:val="18"/>
    </w:rPr>
  </w:style>
  <w:style w:type="paragraph" w:styleId="782">
    <w:name w:val="toc 6"/>
    <w:basedOn w:val="757"/>
    <w:next w:val="757"/>
    <w:uiPriority w:val="39"/>
    <w:unhideWhenUsed/>
    <w:qFormat/>
    <w:pPr>
      <w:ind w:left="1417"/>
      <w:spacing w:after="57"/>
    </w:pPr>
  </w:style>
  <w:style w:type="paragraph" w:styleId="783">
    <w:name w:val="table of figures"/>
    <w:basedOn w:val="757"/>
    <w:next w:val="757"/>
    <w:uiPriority w:val="99"/>
    <w:unhideWhenUsed/>
    <w:qFormat/>
  </w:style>
  <w:style w:type="paragraph" w:styleId="784">
    <w:name w:val="toc 2"/>
    <w:basedOn w:val="757"/>
    <w:next w:val="757"/>
    <w:uiPriority w:val="39"/>
    <w:unhideWhenUsed/>
    <w:qFormat/>
    <w:pPr>
      <w:ind w:left="283"/>
      <w:spacing w:after="57"/>
    </w:pPr>
  </w:style>
  <w:style w:type="paragraph" w:styleId="785">
    <w:name w:val="toc 9"/>
    <w:basedOn w:val="757"/>
    <w:next w:val="757"/>
    <w:uiPriority w:val="39"/>
    <w:unhideWhenUsed/>
    <w:qFormat/>
    <w:pPr>
      <w:ind w:left="2268"/>
      <w:spacing w:after="57"/>
    </w:pPr>
  </w:style>
  <w:style w:type="paragraph" w:styleId="786">
    <w:name w:val="Title"/>
    <w:basedOn w:val="757"/>
    <w:next w:val="757"/>
    <w:link w:val="803"/>
    <w:uiPriority w:val="10"/>
    <w:qFormat/>
    <w:pPr>
      <w:contextualSpacing/>
      <w:spacing w:before="300" w:after="200"/>
    </w:pPr>
    <w:rPr>
      <w:sz w:val="48"/>
      <w:szCs w:val="48"/>
    </w:rPr>
  </w:style>
  <w:style w:type="table" w:styleId="7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FollowedHyperlink"/>
    <w:basedOn w:val="767"/>
    <w:uiPriority w:val="99"/>
    <w:semiHidden/>
    <w:unhideWhenUsed/>
    <w:qFormat/>
    <w:rPr>
      <w:color w:val="333333"/>
      <w:u w:val="none"/>
    </w:rPr>
  </w:style>
  <w:style w:type="character" w:styleId="790">
    <w:name w:val="Emphasis"/>
    <w:basedOn w:val="767"/>
    <w:uiPriority w:val="20"/>
    <w:qFormat/>
  </w:style>
  <w:style w:type="character" w:styleId="791">
    <w:name w:val="Hyperlink"/>
    <w:uiPriority w:val="99"/>
    <w:unhideWhenUsed/>
    <w:qFormat/>
    <w:rPr>
      <w:color w:val="0000ff" w:themeColor="hyperlink"/>
      <w:u w:val="single"/>
      <w14:textFill>
        <w14:solidFill>
          <w14:schemeClr w14:val="hlink"/>
        </w14:solidFill>
      </w14:textFill>
    </w:rPr>
  </w:style>
  <w:style w:type="character" w:styleId="792">
    <w:name w:val="footnote reference"/>
    <w:uiPriority w:val="99"/>
    <w:unhideWhenUsed/>
    <w:qFormat/>
    <w:rPr>
      <w:vertAlign w:val="superscript"/>
    </w:rPr>
  </w:style>
  <w:style w:type="character" w:styleId="793" w:customStyle="1">
    <w:name w:val="标题 1 Char"/>
    <w:link w:val="758"/>
    <w:uiPriority w:val="9"/>
    <w:qFormat/>
    <w:rPr>
      <w:rFonts w:ascii="Arial" w:hAnsi="Arial" w:eastAsia="Arial" w:cs="Arial"/>
      <w:sz w:val="40"/>
      <w:szCs w:val="40"/>
    </w:rPr>
  </w:style>
  <w:style w:type="character" w:styleId="794" w:customStyle="1">
    <w:name w:val="标题 2 Char"/>
    <w:link w:val="759"/>
    <w:uiPriority w:val="9"/>
    <w:qFormat/>
    <w:rPr>
      <w:rFonts w:ascii="Arial" w:hAnsi="Arial" w:eastAsia="Arial" w:cs="Arial"/>
      <w:sz w:val="34"/>
    </w:rPr>
  </w:style>
  <w:style w:type="character" w:styleId="795" w:customStyle="1">
    <w:name w:val="标题 3 Char"/>
    <w:link w:val="760"/>
    <w:uiPriority w:val="9"/>
    <w:qFormat/>
    <w:rPr>
      <w:rFonts w:ascii="Arial" w:hAnsi="Arial" w:eastAsia="Arial" w:cs="Arial"/>
      <w:sz w:val="30"/>
      <w:szCs w:val="30"/>
    </w:rPr>
  </w:style>
  <w:style w:type="character" w:styleId="796" w:customStyle="1">
    <w:name w:val="标题 4 Char"/>
    <w:link w:val="761"/>
    <w:uiPriority w:val="9"/>
    <w:qFormat/>
    <w:rPr>
      <w:rFonts w:ascii="Arial" w:hAnsi="Arial" w:eastAsia="Arial" w:cs="Arial"/>
      <w:b/>
      <w:bCs/>
      <w:sz w:val="26"/>
      <w:szCs w:val="26"/>
    </w:rPr>
  </w:style>
  <w:style w:type="character" w:styleId="797" w:customStyle="1">
    <w:name w:val="标题 5 Char"/>
    <w:link w:val="762"/>
    <w:uiPriority w:val="9"/>
    <w:qFormat/>
    <w:rPr>
      <w:rFonts w:ascii="Arial" w:hAnsi="Arial" w:eastAsia="Arial" w:cs="Arial"/>
      <w:b/>
      <w:bCs/>
      <w:sz w:val="24"/>
      <w:szCs w:val="24"/>
    </w:rPr>
  </w:style>
  <w:style w:type="character" w:styleId="798" w:customStyle="1">
    <w:name w:val="标题 6 Char"/>
    <w:link w:val="763"/>
    <w:uiPriority w:val="9"/>
    <w:qFormat/>
    <w:rPr>
      <w:rFonts w:ascii="Arial" w:hAnsi="Arial" w:eastAsia="Arial" w:cs="Arial"/>
      <w:b/>
      <w:bCs/>
      <w:sz w:val="22"/>
      <w:szCs w:val="22"/>
    </w:rPr>
  </w:style>
  <w:style w:type="character" w:styleId="799" w:customStyle="1">
    <w:name w:val="标题 7 Char"/>
    <w:link w:val="764"/>
    <w:uiPriority w:val="9"/>
    <w:qFormat/>
    <w:rPr>
      <w:rFonts w:ascii="Arial" w:hAnsi="Arial" w:eastAsia="Arial" w:cs="Arial"/>
      <w:b/>
      <w:bCs/>
      <w:i/>
      <w:iCs/>
      <w:sz w:val="22"/>
      <w:szCs w:val="22"/>
    </w:rPr>
  </w:style>
  <w:style w:type="character" w:styleId="800" w:customStyle="1">
    <w:name w:val="标题 8 Char"/>
    <w:link w:val="765"/>
    <w:uiPriority w:val="9"/>
    <w:qFormat/>
    <w:rPr>
      <w:rFonts w:ascii="Arial" w:hAnsi="Arial" w:eastAsia="Arial" w:cs="Arial"/>
      <w:i/>
      <w:iCs/>
      <w:sz w:val="22"/>
      <w:szCs w:val="22"/>
    </w:rPr>
  </w:style>
  <w:style w:type="character" w:styleId="801" w:customStyle="1">
    <w:name w:val="标题 9 Char"/>
    <w:link w:val="766"/>
    <w:uiPriority w:val="9"/>
    <w:qFormat/>
    <w:rPr>
      <w:rFonts w:ascii="Arial" w:hAnsi="Arial" w:eastAsia="Arial" w:cs="Arial"/>
      <w:i/>
      <w:iCs/>
      <w:sz w:val="21"/>
      <w:szCs w:val="21"/>
    </w:rPr>
  </w:style>
  <w:style w:type="paragraph" w:styleId="802">
    <w:name w:val="No Spacing"/>
    <w:uiPriority w:val="1"/>
    <w:qFormat/>
    <w:rPr>
      <w:rFonts w:ascii="Times New Roman" w:hAnsi="Times New Roman" w:eastAsia="宋体" w:cs="Times New Roman"/>
      <w:lang w:val="en-US" w:eastAsia="zh-CN" w:bidi="ar-SA"/>
    </w:rPr>
  </w:style>
  <w:style w:type="character" w:styleId="803" w:customStyle="1">
    <w:name w:val="标题 Char"/>
    <w:link w:val="786"/>
    <w:uiPriority w:val="10"/>
    <w:qFormat/>
    <w:rPr>
      <w:sz w:val="48"/>
      <w:szCs w:val="48"/>
    </w:rPr>
  </w:style>
  <w:style w:type="character" w:styleId="804" w:customStyle="1">
    <w:name w:val="副标题 Char"/>
    <w:link w:val="780"/>
    <w:uiPriority w:val="11"/>
    <w:qFormat/>
    <w:rPr>
      <w:sz w:val="24"/>
      <w:szCs w:val="24"/>
    </w:rPr>
  </w:style>
  <w:style w:type="paragraph" w:styleId="805">
    <w:name w:val="Quote"/>
    <w:basedOn w:val="757"/>
    <w:next w:val="757"/>
    <w:link w:val="806"/>
    <w:uiPriority w:val="29"/>
    <w:qFormat/>
    <w:pPr>
      <w:ind w:left="720" w:right="720"/>
    </w:pPr>
    <w:rPr>
      <w:i/>
    </w:rPr>
  </w:style>
  <w:style w:type="character" w:styleId="806" w:customStyle="1">
    <w:name w:val="引用 Char"/>
    <w:link w:val="805"/>
    <w:uiPriority w:val="29"/>
    <w:qFormat/>
    <w:rPr>
      <w:i/>
    </w:rPr>
  </w:style>
  <w:style w:type="paragraph" w:styleId="807">
    <w:name w:val="Intense Quote"/>
    <w:basedOn w:val="757"/>
    <w:next w:val="757"/>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明显引用 Char"/>
    <w:link w:val="807"/>
    <w:uiPriority w:val="30"/>
    <w:qFormat/>
    <w:rPr>
      <w:i/>
    </w:rPr>
  </w:style>
  <w:style w:type="character" w:styleId="809" w:customStyle="1">
    <w:name w:val="页眉 Char"/>
    <w:link w:val="777"/>
    <w:uiPriority w:val="99"/>
    <w:qFormat/>
  </w:style>
  <w:style w:type="character" w:styleId="810" w:customStyle="1">
    <w:name w:val="Footer Char"/>
    <w:uiPriority w:val="99"/>
    <w:qFormat/>
  </w:style>
  <w:style w:type="character" w:styleId="811" w:customStyle="1">
    <w:name w:val="页脚 Char"/>
    <w:link w:val="776"/>
    <w:uiPriority w:val="99"/>
    <w:qFormat/>
  </w:style>
  <w:style w:type="table" w:styleId="8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Char"/>
    <w:link w:val="781"/>
    <w:uiPriority w:val="99"/>
    <w:qFormat/>
    <w:rPr>
      <w:sz w:val="18"/>
    </w:rPr>
  </w:style>
  <w:style w:type="character" w:styleId="938" w:customStyle="1">
    <w:name w:val="尾注文本 Char"/>
    <w:link w:val="775"/>
    <w:uiPriority w:val="99"/>
    <w:qFormat/>
    <w:rPr>
      <w:sz w:val="20"/>
    </w:rPr>
  </w:style>
  <w:style w:type="paragraph" w:styleId="939" w:customStyle="1">
    <w:name w:val="TOC 标题1"/>
    <w:uiPriority w:val="39"/>
    <w:unhideWhenUsed/>
    <w:qFormat/>
    <w:rPr>
      <w:rFonts w:ascii="Times New Roman" w:hAnsi="Times New Roman" w:eastAsia="宋体" w:cs="Times New Roman"/>
      <w:lang w:val="en-US" w:eastAsia="zh-CN" w:bidi="ar-SA"/>
    </w:rPr>
  </w:style>
  <w:style w:type="paragraph" w:styleId="940" w:customStyle="1">
    <w:name w:val="标题 11"/>
    <w:basedOn w:val="757"/>
    <w:next w:val="757"/>
    <w:link w:val="951"/>
    <w:uiPriority w:val="0"/>
    <w:qFormat/>
    <w:pPr>
      <w:keepLines/>
      <w:keepNext/>
      <w:spacing w:before="340" w:after="330" w:line="578" w:lineRule="auto"/>
      <w:outlineLvl w:val="0"/>
    </w:pPr>
    <w:rPr>
      <w:b/>
      <w:sz w:val="44"/>
    </w:rPr>
  </w:style>
  <w:style w:type="paragraph" w:styleId="941" w:customStyle="1">
    <w:name w:val="标题 21"/>
    <w:basedOn w:val="757"/>
    <w:next w:val="757"/>
    <w:link w:val="952"/>
    <w:uiPriority w:val="0"/>
    <w:qFormat/>
    <w:pPr>
      <w:jc w:val="left"/>
      <w:keepLines/>
      <w:keepNext/>
      <w:outlineLvl w:val="1"/>
    </w:pPr>
    <w:rPr>
      <w:rFonts w:ascii="宋体" w:hAnsi="宋体"/>
      <w:b/>
    </w:rPr>
  </w:style>
  <w:style w:type="paragraph" w:styleId="942" w:customStyle="1">
    <w:name w:val="标题 31"/>
    <w:basedOn w:val="757"/>
    <w:next w:val="757"/>
    <w:link w:val="953"/>
    <w:uiPriority w:val="0"/>
    <w:qFormat/>
    <w:pPr>
      <w:jc w:val="left"/>
      <w:keepLines/>
      <w:keepNext/>
      <w:outlineLvl w:val="2"/>
    </w:pPr>
    <w:rPr>
      <w:b/>
    </w:rPr>
  </w:style>
  <w:style w:type="paragraph" w:styleId="943" w:customStyle="1">
    <w:name w:val="标题 41"/>
    <w:basedOn w:val="757"/>
    <w:next w:val="757"/>
    <w:link w:val="954"/>
    <w:uiPriority w:val="0"/>
    <w:qFormat/>
    <w:pPr>
      <w:keepLines/>
      <w:keepNext/>
      <w:spacing w:before="280" w:after="290" w:line="376" w:lineRule="auto"/>
      <w:outlineLvl w:val="3"/>
    </w:pPr>
    <w:rPr>
      <w:rFonts w:ascii="Arial" w:hAnsi="Arial" w:eastAsia="黑体"/>
      <w:b/>
      <w:bCs/>
      <w:sz w:val="28"/>
      <w:szCs w:val="28"/>
    </w:rPr>
  </w:style>
  <w:style w:type="paragraph" w:styleId="944" w:customStyle="1">
    <w:name w:val="标题 51"/>
    <w:basedOn w:val="757"/>
    <w:next w:val="757"/>
    <w:link w:val="955"/>
    <w:uiPriority w:val="0"/>
    <w:qFormat/>
    <w:pPr>
      <w:jc w:val="left"/>
      <w:keepLines/>
      <w:keepNext/>
      <w:spacing w:before="280" w:after="290" w:line="376" w:lineRule="atLeast"/>
      <w:outlineLvl w:val="4"/>
    </w:pPr>
    <w:rPr>
      <w:rFonts w:ascii="宋体" w:hAnsi="Tms Rmn" w:eastAsia="宋体"/>
      <w:b/>
      <w:sz w:val="28"/>
    </w:rPr>
  </w:style>
  <w:style w:type="paragraph" w:styleId="945" w:customStyle="1">
    <w:name w:val="标题 61"/>
    <w:basedOn w:val="757"/>
    <w:next w:val="757"/>
    <w:link w:val="956"/>
    <w:uiPriority w:val="0"/>
    <w:qFormat/>
    <w:pPr>
      <w:jc w:val="left"/>
      <w:keepLines/>
      <w:keepNext/>
      <w:spacing w:before="240" w:after="64" w:line="320" w:lineRule="atLeast"/>
      <w:outlineLvl w:val="5"/>
    </w:pPr>
    <w:rPr>
      <w:rFonts w:ascii="黑体" w:hAnsi="Tms Rmn" w:eastAsia="黑体"/>
      <w:b/>
      <w:sz w:val="24"/>
    </w:rPr>
  </w:style>
  <w:style w:type="paragraph" w:styleId="946" w:customStyle="1">
    <w:name w:val="标题 71"/>
    <w:basedOn w:val="757"/>
    <w:next w:val="757"/>
    <w:link w:val="957"/>
    <w:uiPriority w:val="0"/>
    <w:qFormat/>
    <w:pPr>
      <w:jc w:val="left"/>
      <w:keepLines/>
      <w:keepNext/>
      <w:spacing w:before="240" w:after="64" w:line="320" w:lineRule="atLeast"/>
      <w:outlineLvl w:val="6"/>
    </w:pPr>
    <w:rPr>
      <w:rFonts w:ascii="宋体" w:hAnsi="Tms Rmn" w:eastAsia="宋体"/>
      <w:b/>
      <w:sz w:val="24"/>
    </w:rPr>
  </w:style>
  <w:style w:type="paragraph" w:styleId="947" w:customStyle="1">
    <w:name w:val="标题 81"/>
    <w:basedOn w:val="757"/>
    <w:next w:val="757"/>
    <w:link w:val="958"/>
    <w:uiPriority w:val="0"/>
    <w:qFormat/>
    <w:pPr>
      <w:keepLines/>
      <w:keepNext/>
      <w:spacing w:before="240" w:after="64" w:line="320" w:lineRule="auto"/>
      <w:outlineLvl w:val="7"/>
    </w:pPr>
    <w:rPr>
      <w:rFonts w:ascii="Arial" w:hAnsi="Arial" w:eastAsia="黑体"/>
      <w:sz w:val="24"/>
      <w:szCs w:val="24"/>
    </w:rPr>
  </w:style>
  <w:style w:type="paragraph" w:styleId="948" w:customStyle="1">
    <w:name w:val="标题 91"/>
    <w:basedOn w:val="757"/>
    <w:next w:val="757"/>
    <w:link w:val="959"/>
    <w:uiPriority w:val="0"/>
    <w:qFormat/>
    <w:pPr>
      <w:keepLines/>
      <w:keepNext/>
      <w:spacing w:before="240" w:after="64" w:line="320" w:lineRule="auto"/>
      <w:outlineLvl w:val="8"/>
    </w:pPr>
    <w:rPr>
      <w:rFonts w:ascii="Arial" w:hAnsi="Arial" w:eastAsia="黑体"/>
      <w:sz w:val="24"/>
      <w:szCs w:val="21"/>
    </w:rPr>
  </w:style>
  <w:style w:type="character" w:styleId="949" w:customStyle="1">
    <w:name w:val="默认段落字体1"/>
    <w:uiPriority w:val="0"/>
    <w:qFormat/>
    <w:rPr>
      <w:rFonts w:ascii="Tahoma" w:hAnsi="Tahoma" w:eastAsia="宋体"/>
      <w:sz w:val="24"/>
    </w:rPr>
  </w:style>
  <w:style w:type="table" w:styleId="950" w:customStyle="1">
    <w:name w:val="普通表格1"/>
    <w:uiPriority w:val="99"/>
    <w:unhideWhenUsed/>
    <w:qFormat/>
    <w:tblPr>
      <w:tblCellMar>
        <w:left w:w="0" w:type="dxa"/>
        <w:top w:w="0" w:type="dxa"/>
        <w:right w:w="0" w:type="dxa"/>
        <w:bottom w:w="0" w:type="dxa"/>
      </w:tblCellMar>
    </w:tblPr>
  </w:style>
  <w:style w:type="character" w:styleId="951" w:customStyle="1">
    <w:name w:val="标题 1 字符"/>
    <w:link w:val="940"/>
    <w:uiPriority w:val="0"/>
    <w:qFormat/>
    <w:rPr>
      <w:rFonts w:ascii="Times New Roman" w:hAnsi="Times New Roman" w:eastAsia="楷体_GB2312" w:cs="Times New Roman"/>
      <w:b/>
      <w:sz w:val="44"/>
      <w:szCs w:val="20"/>
    </w:rPr>
  </w:style>
  <w:style w:type="character" w:styleId="952" w:customStyle="1">
    <w:name w:val="标题 2 字符"/>
    <w:link w:val="941"/>
    <w:uiPriority w:val="0"/>
    <w:qFormat/>
    <w:rPr>
      <w:rFonts w:ascii="宋体" w:hAnsi="宋体" w:eastAsia="楷体_GB2312" w:cs="Times New Roman"/>
      <w:b/>
      <w:sz w:val="26"/>
      <w:szCs w:val="20"/>
    </w:rPr>
  </w:style>
  <w:style w:type="character" w:styleId="953" w:customStyle="1">
    <w:name w:val="标题 3 字符"/>
    <w:link w:val="942"/>
    <w:uiPriority w:val="0"/>
    <w:qFormat/>
    <w:rPr>
      <w:rFonts w:ascii="Times New Roman" w:hAnsi="Times New Roman" w:eastAsia="楷体_GB2312" w:cs="Times New Roman"/>
      <w:b/>
      <w:sz w:val="26"/>
      <w:szCs w:val="20"/>
    </w:rPr>
  </w:style>
  <w:style w:type="character" w:styleId="954" w:customStyle="1">
    <w:name w:val="标题 4 字符"/>
    <w:link w:val="943"/>
    <w:uiPriority w:val="0"/>
    <w:qFormat/>
    <w:rPr>
      <w:rFonts w:ascii="Arial" w:hAnsi="Arial" w:eastAsia="黑体" w:cs="Times New Roman"/>
      <w:b/>
      <w:bCs/>
      <w:sz w:val="28"/>
      <w:szCs w:val="28"/>
    </w:rPr>
  </w:style>
  <w:style w:type="character" w:styleId="955" w:customStyle="1">
    <w:name w:val="标题 5 字符"/>
    <w:link w:val="944"/>
    <w:uiPriority w:val="0"/>
    <w:qFormat/>
    <w:rPr>
      <w:rFonts w:ascii="宋体" w:hAnsi="Tms Rmn" w:eastAsia="宋体" w:cs="Times New Roman"/>
      <w:b/>
      <w:sz w:val="28"/>
      <w:szCs w:val="20"/>
    </w:rPr>
  </w:style>
  <w:style w:type="character" w:styleId="956" w:customStyle="1">
    <w:name w:val="标题 6 字符"/>
    <w:link w:val="945"/>
    <w:uiPriority w:val="0"/>
    <w:qFormat/>
    <w:rPr>
      <w:rFonts w:ascii="黑体" w:hAnsi="Tms Rmn" w:eastAsia="黑体" w:cs="Times New Roman"/>
      <w:b/>
      <w:sz w:val="24"/>
      <w:szCs w:val="20"/>
    </w:rPr>
  </w:style>
  <w:style w:type="character" w:styleId="957" w:customStyle="1">
    <w:name w:val="标题 7 字符"/>
    <w:link w:val="946"/>
    <w:uiPriority w:val="0"/>
    <w:qFormat/>
    <w:rPr>
      <w:rFonts w:ascii="宋体" w:hAnsi="Tms Rmn" w:eastAsia="宋体" w:cs="Times New Roman"/>
      <w:b/>
      <w:sz w:val="24"/>
      <w:szCs w:val="20"/>
    </w:rPr>
  </w:style>
  <w:style w:type="character" w:styleId="958" w:customStyle="1">
    <w:name w:val="标题 8 字符"/>
    <w:link w:val="947"/>
    <w:uiPriority w:val="0"/>
    <w:qFormat/>
    <w:rPr>
      <w:rFonts w:ascii="Arial" w:hAnsi="Arial" w:eastAsia="黑体" w:cs="Times New Roman"/>
      <w:sz w:val="24"/>
      <w:szCs w:val="24"/>
    </w:rPr>
  </w:style>
  <w:style w:type="character" w:styleId="959" w:customStyle="1">
    <w:name w:val="标题 9 字符"/>
    <w:link w:val="948"/>
    <w:uiPriority w:val="0"/>
    <w:qFormat/>
    <w:rPr>
      <w:rFonts w:ascii="Arial" w:hAnsi="Arial" w:eastAsia="黑体" w:cs="Times New Roman"/>
      <w:sz w:val="24"/>
      <w:szCs w:val="21"/>
    </w:rPr>
  </w:style>
  <w:style w:type="paragraph" w:styleId="960" w:customStyle="1">
    <w:name w:val="目录 71"/>
    <w:basedOn w:val="757"/>
    <w:next w:val="757"/>
    <w:uiPriority w:val="0"/>
    <w:qFormat/>
    <w:pPr>
      <w:ind w:left="2520"/>
    </w:pPr>
  </w:style>
  <w:style w:type="paragraph" w:styleId="961" w:customStyle="1">
    <w:name w:val="索引 81"/>
    <w:basedOn w:val="757"/>
    <w:next w:val="757"/>
    <w:uiPriority w:val="0"/>
    <w:qFormat/>
    <w:pPr>
      <w:ind w:left="2940"/>
    </w:pPr>
  </w:style>
  <w:style w:type="paragraph" w:styleId="962" w:customStyle="1">
    <w:name w:val="列表编号1"/>
    <w:basedOn w:val="757"/>
    <w:uiPriority w:val="0"/>
    <w:qFormat/>
    <w:pPr>
      <w:ind w:left="1125" w:hanging="555"/>
      <w:tabs>
        <w:tab w:val="left" w:pos="1125" w:leader="none"/>
      </w:tabs>
    </w:pPr>
    <w:rPr>
      <w:rFonts w:eastAsia="宋体"/>
      <w:sz w:val="21"/>
      <w:szCs w:val="24"/>
    </w:rPr>
  </w:style>
  <w:style w:type="paragraph" w:styleId="963" w:customStyle="1">
    <w:name w:val="正文缩进1"/>
    <w:basedOn w:val="757"/>
    <w:link w:val="964"/>
    <w:uiPriority w:val="0"/>
    <w:qFormat/>
    <w:pPr>
      <w:ind w:firstLine="420"/>
      <w:jc w:val="left"/>
    </w:pPr>
    <w:rPr>
      <w:sz w:val="24"/>
    </w:rPr>
  </w:style>
  <w:style w:type="character" w:styleId="964" w:customStyle="1">
    <w:name w:val="正文缩进 字符"/>
    <w:link w:val="963"/>
    <w:uiPriority w:val="0"/>
    <w:qFormat/>
    <w:rPr>
      <w:rFonts w:eastAsia="楷体_GB2312"/>
      <w:sz w:val="24"/>
    </w:rPr>
  </w:style>
  <w:style w:type="paragraph" w:styleId="965" w:customStyle="1">
    <w:name w:val="索引 51"/>
    <w:basedOn w:val="757"/>
    <w:next w:val="757"/>
    <w:uiPriority w:val="0"/>
    <w:qFormat/>
    <w:pPr>
      <w:ind w:left="1680"/>
    </w:pPr>
  </w:style>
  <w:style w:type="paragraph" w:styleId="966" w:customStyle="1">
    <w:name w:val="文档结构图1"/>
    <w:basedOn w:val="757"/>
    <w:link w:val="967"/>
    <w:uiPriority w:val="0"/>
    <w:qFormat/>
    <w:pPr>
      <w:shd w:val="clear" w:color="auto" w:fill="000080"/>
    </w:pPr>
    <w:rPr>
      <w:rFonts w:eastAsia="宋体"/>
      <w:sz w:val="24"/>
      <w:shd w:val="clear" w:color="auto" w:fill="000080"/>
    </w:rPr>
  </w:style>
  <w:style w:type="character" w:styleId="967" w:customStyle="1">
    <w:name w:val="文档结构图 字符"/>
    <w:link w:val="966"/>
    <w:uiPriority w:val="0"/>
    <w:qFormat/>
    <w:rPr>
      <w:rFonts w:ascii="Times New Roman" w:hAnsi="Times New Roman" w:eastAsia="宋体" w:cs="Times New Roman"/>
      <w:sz w:val="24"/>
      <w:szCs w:val="20"/>
      <w:shd w:val="clear" w:color="auto" w:fill="000080"/>
    </w:rPr>
  </w:style>
  <w:style w:type="paragraph" w:styleId="968" w:customStyle="1">
    <w:name w:val="批注文字1"/>
    <w:basedOn w:val="757"/>
    <w:link w:val="969"/>
    <w:uiPriority w:val="0"/>
    <w:qFormat/>
    <w:pPr>
      <w:jc w:val="left"/>
    </w:pPr>
  </w:style>
  <w:style w:type="character" w:styleId="969" w:customStyle="1">
    <w:name w:val="批注文字 字符1"/>
    <w:link w:val="968"/>
    <w:uiPriority w:val="0"/>
    <w:qFormat/>
    <w:rPr>
      <w:rFonts w:ascii="Times New Roman" w:hAnsi="Times New Roman" w:eastAsia="楷体_GB2312" w:cs="Times New Roman"/>
      <w:sz w:val="26"/>
      <w:szCs w:val="20"/>
    </w:rPr>
  </w:style>
  <w:style w:type="paragraph" w:styleId="970" w:customStyle="1">
    <w:name w:val="索引 61"/>
    <w:basedOn w:val="757"/>
    <w:next w:val="757"/>
    <w:uiPriority w:val="0"/>
    <w:qFormat/>
    <w:pPr>
      <w:ind w:left="2100"/>
    </w:pPr>
  </w:style>
  <w:style w:type="paragraph" w:styleId="971" w:customStyle="1">
    <w:name w:val="正文文本1"/>
    <w:basedOn w:val="757"/>
    <w:next w:val="963"/>
    <w:link w:val="972"/>
    <w:uiPriority w:val="0"/>
    <w:qFormat/>
    <w:pPr>
      <w:spacing w:line="400" w:lineRule="exact"/>
    </w:pPr>
    <w:rPr>
      <w:rFonts w:ascii="楷体_GB2312"/>
      <w:sz w:val="28"/>
    </w:rPr>
  </w:style>
  <w:style w:type="character" w:styleId="972" w:customStyle="1">
    <w:name w:val="正文文本 字符"/>
    <w:link w:val="971"/>
    <w:uiPriority w:val="0"/>
    <w:qFormat/>
    <w:rPr>
      <w:rFonts w:ascii="楷体_GB2312" w:hAnsi="Times New Roman" w:eastAsia="楷体_GB2312" w:cs="Times New Roman"/>
      <w:sz w:val="28"/>
      <w:szCs w:val="20"/>
    </w:rPr>
  </w:style>
  <w:style w:type="paragraph" w:styleId="973" w:customStyle="1">
    <w:name w:val="正文文本缩进1"/>
    <w:basedOn w:val="757"/>
    <w:link w:val="974"/>
    <w:uiPriority w:val="0"/>
    <w:qFormat/>
    <w:pPr>
      <w:ind w:left="570"/>
      <w:spacing w:line="520" w:lineRule="exact"/>
    </w:pPr>
    <w:rPr>
      <w:rFonts w:ascii="方正仿宋简体" w:hAnsi="创艺简仿宋" w:eastAsia="方正仿宋简体"/>
      <w:sz w:val="24"/>
    </w:rPr>
  </w:style>
  <w:style w:type="character" w:styleId="974" w:customStyle="1">
    <w:name w:val="正文文本缩进 字符"/>
    <w:link w:val="973"/>
    <w:uiPriority w:val="0"/>
    <w:qFormat/>
    <w:rPr>
      <w:rFonts w:ascii="方正仿宋简体" w:hAnsi="创艺简仿宋" w:eastAsia="方正仿宋简体" w:cs="Times New Roman"/>
      <w:sz w:val="24"/>
      <w:szCs w:val="20"/>
    </w:rPr>
  </w:style>
  <w:style w:type="paragraph" w:styleId="975" w:customStyle="1">
    <w:name w:val="文本块1"/>
    <w:basedOn w:val="757"/>
    <w:uiPriority w:val="0"/>
    <w:qFormat/>
    <w:pPr>
      <w:ind w:left="630" w:right="-609" w:firstLine="420"/>
      <w:spacing w:line="360" w:lineRule="auto"/>
    </w:pPr>
    <w:rPr>
      <w:rFonts w:ascii="仿宋_GB2312" w:eastAsia="仿宋_GB2312"/>
      <w:sz w:val="21"/>
    </w:rPr>
  </w:style>
  <w:style w:type="paragraph" w:styleId="976" w:customStyle="1">
    <w:name w:val="索引 41"/>
    <w:basedOn w:val="757"/>
    <w:next w:val="757"/>
    <w:uiPriority w:val="0"/>
    <w:qFormat/>
    <w:pPr>
      <w:ind w:left="1260"/>
    </w:pPr>
  </w:style>
  <w:style w:type="paragraph" w:styleId="977" w:customStyle="1">
    <w:name w:val="目录 51"/>
    <w:basedOn w:val="757"/>
    <w:next w:val="757"/>
    <w:uiPriority w:val="0"/>
    <w:qFormat/>
    <w:pPr>
      <w:ind w:left="1680"/>
    </w:pPr>
  </w:style>
  <w:style w:type="paragraph" w:styleId="978" w:customStyle="1">
    <w:name w:val="目录 31"/>
    <w:basedOn w:val="757"/>
    <w:next w:val="757"/>
    <w:uiPriority w:val="0"/>
    <w:qFormat/>
    <w:pPr>
      <w:ind w:left="840"/>
    </w:pPr>
  </w:style>
  <w:style w:type="paragraph" w:styleId="979" w:customStyle="1">
    <w:name w:val="纯文本111"/>
    <w:basedOn w:val="757"/>
    <w:link w:val="980"/>
    <w:uiPriority w:val="0"/>
    <w:qFormat/>
    <w:rPr>
      <w:rFonts w:ascii="宋体" w:hAnsi="Courier New"/>
    </w:rPr>
  </w:style>
  <w:style w:type="character" w:styleId="980" w:customStyle="1">
    <w:name w:val="纯文本 字符"/>
    <w:link w:val="979"/>
    <w:uiPriority w:val="0"/>
    <w:qFormat/>
    <w:rPr>
      <w:rFonts w:ascii="宋体" w:hAnsi="Courier New" w:eastAsia="楷体_GB2312"/>
      <w:sz w:val="26"/>
    </w:rPr>
  </w:style>
  <w:style w:type="paragraph" w:styleId="981" w:customStyle="1">
    <w:name w:val="目录 81"/>
    <w:basedOn w:val="757"/>
    <w:next w:val="757"/>
    <w:uiPriority w:val="0"/>
    <w:qFormat/>
    <w:pPr>
      <w:ind w:left="2940"/>
    </w:pPr>
  </w:style>
  <w:style w:type="paragraph" w:styleId="982" w:customStyle="1">
    <w:name w:val="索引 31"/>
    <w:basedOn w:val="757"/>
    <w:next w:val="757"/>
    <w:uiPriority w:val="0"/>
    <w:qFormat/>
    <w:pPr>
      <w:ind w:left="840"/>
    </w:pPr>
  </w:style>
  <w:style w:type="paragraph" w:styleId="983" w:customStyle="1">
    <w:name w:val="日期1"/>
    <w:basedOn w:val="757"/>
    <w:next w:val="757"/>
    <w:link w:val="984"/>
    <w:uiPriority w:val="0"/>
    <w:qFormat/>
    <w:rPr>
      <w:rFonts w:ascii="宋体" w:hAnsi="宋体"/>
      <w:sz w:val="24"/>
    </w:rPr>
  </w:style>
  <w:style w:type="character" w:styleId="984" w:customStyle="1">
    <w:name w:val="日期 字符"/>
    <w:link w:val="983"/>
    <w:uiPriority w:val="0"/>
    <w:qFormat/>
    <w:rPr>
      <w:rFonts w:ascii="宋体" w:hAnsi="宋体" w:eastAsia="楷体_GB2312" w:cs="Times New Roman"/>
      <w:sz w:val="24"/>
      <w:szCs w:val="20"/>
    </w:rPr>
  </w:style>
  <w:style w:type="paragraph" w:styleId="985" w:customStyle="1">
    <w:name w:val="正文文本缩进 21"/>
    <w:basedOn w:val="757"/>
    <w:link w:val="986"/>
    <w:uiPriority w:val="0"/>
    <w:qFormat/>
    <w:pPr>
      <w:ind w:firstLine="502"/>
      <w:spacing w:line="360" w:lineRule="auto"/>
      <w:tabs>
        <w:tab w:val="left" w:pos="0" w:leader="none"/>
      </w:tabs>
    </w:pPr>
    <w:rPr>
      <w:rFonts w:ascii="宋体" w:eastAsia="宋体"/>
      <w:b/>
      <w:bCs/>
      <w:sz w:val="24"/>
    </w:rPr>
  </w:style>
  <w:style w:type="character" w:styleId="986" w:customStyle="1">
    <w:name w:val="正文文本缩进 2 字符"/>
    <w:link w:val="985"/>
    <w:uiPriority w:val="0"/>
    <w:qFormat/>
    <w:rPr>
      <w:rFonts w:ascii="宋体" w:hAnsi="Times New Roman" w:eastAsia="宋体" w:cs="Times New Roman"/>
      <w:b/>
      <w:bCs/>
      <w:sz w:val="24"/>
      <w:szCs w:val="20"/>
    </w:rPr>
  </w:style>
  <w:style w:type="paragraph" w:styleId="987" w:customStyle="1">
    <w:name w:val="批注框文本11"/>
    <w:basedOn w:val="757"/>
    <w:link w:val="988"/>
    <w:uiPriority w:val="0"/>
    <w:qFormat/>
    <w:rPr>
      <w:sz w:val="18"/>
      <w:szCs w:val="18"/>
    </w:rPr>
  </w:style>
  <w:style w:type="character" w:styleId="988" w:customStyle="1">
    <w:name w:val="批注框文本 字符"/>
    <w:link w:val="987"/>
    <w:uiPriority w:val="0"/>
    <w:qFormat/>
    <w:rPr>
      <w:rFonts w:ascii="Times New Roman" w:hAnsi="Times New Roman" w:eastAsia="楷体_GB2312" w:cs="Times New Roman"/>
      <w:sz w:val="18"/>
      <w:szCs w:val="18"/>
    </w:rPr>
  </w:style>
  <w:style w:type="paragraph" w:styleId="989" w:customStyle="1">
    <w:name w:val="页脚1"/>
    <w:basedOn w:val="757"/>
    <w:link w:val="990"/>
    <w:uiPriority w:val="99"/>
    <w:qFormat/>
    <w:pPr>
      <w:jc w:val="left"/>
      <w:tabs>
        <w:tab w:val="center" w:pos="4153" w:leader="none"/>
        <w:tab w:val="right" w:pos="8306" w:leader="none"/>
      </w:tabs>
    </w:pPr>
    <w:rPr>
      <w:rFonts w:ascii="Tahoma" w:hAnsi="Tahoma" w:eastAsia="宋体"/>
      <w:sz w:val="18"/>
      <w:szCs w:val="18"/>
    </w:rPr>
  </w:style>
  <w:style w:type="character" w:styleId="990" w:customStyle="1">
    <w:name w:val="页脚 字符"/>
    <w:link w:val="989"/>
    <w:uiPriority w:val="99"/>
    <w:qFormat/>
    <w:rPr>
      <w:rFonts w:ascii="Tahoma" w:hAnsi="Tahoma" w:eastAsia="宋体"/>
      <w:sz w:val="18"/>
      <w:szCs w:val="18"/>
    </w:rPr>
  </w:style>
  <w:style w:type="paragraph" w:styleId="991" w:customStyle="1">
    <w:name w:val="页眉1"/>
    <w:basedOn w:val="757"/>
    <w:link w:val="992"/>
    <w:uiPriority w:val="0"/>
    <w:qFormat/>
    <w:pPr>
      <w:jc w:val="center"/>
      <w:tabs>
        <w:tab w:val="center" w:pos="4153" w:leader="none"/>
        <w:tab w:val="right" w:pos="8306" w:leader="none"/>
      </w:tabs>
      <w:pBdr>
        <w:bottom w:val="single" w:color="000000" w:sz="6" w:space="1"/>
      </w:pBdr>
    </w:pPr>
    <w:rPr>
      <w:rFonts w:ascii="Tahoma" w:hAnsi="Tahoma" w:eastAsia="宋体"/>
      <w:sz w:val="18"/>
      <w:szCs w:val="18"/>
    </w:rPr>
  </w:style>
  <w:style w:type="character" w:styleId="992" w:customStyle="1">
    <w:name w:val="页眉 字符"/>
    <w:link w:val="991"/>
    <w:uiPriority w:val="0"/>
    <w:qFormat/>
    <w:rPr>
      <w:rFonts w:ascii="Tahoma" w:hAnsi="Tahoma" w:eastAsia="宋体"/>
      <w:sz w:val="18"/>
      <w:szCs w:val="18"/>
    </w:rPr>
  </w:style>
  <w:style w:type="paragraph" w:styleId="993" w:customStyle="1">
    <w:name w:val="目录 11"/>
    <w:basedOn w:val="757"/>
    <w:next w:val="757"/>
    <w:uiPriority w:val="0"/>
    <w:qFormat/>
    <w:pPr>
      <w:ind w:firstLine="751"/>
      <w:jc w:val="left"/>
      <w:spacing w:line="360" w:lineRule="auto"/>
      <w:tabs>
        <w:tab w:val="right" w:pos="9538" w:leader="dot"/>
      </w:tabs>
    </w:pPr>
    <w:rPr>
      <w:sz w:val="24"/>
    </w:rPr>
  </w:style>
  <w:style w:type="paragraph" w:styleId="994" w:customStyle="1">
    <w:name w:val="目录 41"/>
    <w:basedOn w:val="757"/>
    <w:next w:val="757"/>
    <w:uiPriority w:val="0"/>
    <w:qFormat/>
    <w:pPr>
      <w:ind w:left="1260"/>
    </w:pPr>
  </w:style>
  <w:style w:type="paragraph" w:styleId="995" w:customStyle="1">
    <w:name w:val="索引标题1"/>
    <w:basedOn w:val="757"/>
    <w:next w:val="996"/>
    <w:uiPriority w:val="0"/>
    <w:qFormat/>
  </w:style>
  <w:style w:type="paragraph" w:styleId="996" w:customStyle="1">
    <w:name w:val="索引 11"/>
    <w:basedOn w:val="757"/>
    <w:next w:val="757"/>
    <w:uiPriority w:val="0"/>
    <w:qFormat/>
  </w:style>
  <w:style w:type="paragraph" w:styleId="997" w:customStyle="1">
    <w:name w:val="脚注文本1"/>
    <w:basedOn w:val="757"/>
    <w:link w:val="998"/>
    <w:uiPriority w:val="0"/>
    <w:qFormat/>
    <w:pPr>
      <w:jc w:val="left"/>
    </w:pPr>
    <w:rPr>
      <w:sz w:val="18"/>
    </w:rPr>
  </w:style>
  <w:style w:type="character" w:styleId="998" w:customStyle="1">
    <w:name w:val="脚注文本 字符"/>
    <w:link w:val="997"/>
    <w:uiPriority w:val="0"/>
    <w:qFormat/>
    <w:rPr>
      <w:rFonts w:ascii="Times New Roman" w:hAnsi="Times New Roman" w:eastAsia="楷体_GB2312" w:cs="Times New Roman"/>
      <w:sz w:val="18"/>
      <w:szCs w:val="20"/>
    </w:rPr>
  </w:style>
  <w:style w:type="paragraph" w:styleId="999" w:customStyle="1">
    <w:name w:val="目录 61"/>
    <w:basedOn w:val="757"/>
    <w:next w:val="757"/>
    <w:uiPriority w:val="0"/>
    <w:qFormat/>
    <w:pPr>
      <w:ind w:left="2100"/>
    </w:pPr>
  </w:style>
  <w:style w:type="paragraph" w:styleId="1000" w:customStyle="1">
    <w:name w:val="正文文本缩进 31"/>
    <w:basedOn w:val="757"/>
    <w:link w:val="1001"/>
    <w:uiPriority w:val="0"/>
    <w:qFormat/>
    <w:pPr>
      <w:ind w:firstLine="617"/>
      <w:spacing w:line="360" w:lineRule="auto"/>
    </w:pPr>
    <w:rPr>
      <w:rFonts w:eastAsia="宋体"/>
      <w:sz w:val="24"/>
      <w:szCs w:val="24"/>
    </w:rPr>
  </w:style>
  <w:style w:type="character" w:styleId="1001" w:customStyle="1">
    <w:name w:val="正文文本缩进 3 字符"/>
    <w:link w:val="1000"/>
    <w:uiPriority w:val="0"/>
    <w:qFormat/>
    <w:rPr>
      <w:rFonts w:ascii="Times New Roman" w:hAnsi="Times New Roman" w:eastAsia="宋体" w:cs="Times New Roman"/>
      <w:sz w:val="24"/>
      <w:szCs w:val="24"/>
    </w:rPr>
  </w:style>
  <w:style w:type="paragraph" w:styleId="1002" w:customStyle="1">
    <w:name w:val="索引 71"/>
    <w:basedOn w:val="757"/>
    <w:next w:val="757"/>
    <w:uiPriority w:val="0"/>
    <w:qFormat/>
    <w:pPr>
      <w:ind w:left="2520"/>
    </w:pPr>
  </w:style>
  <w:style w:type="paragraph" w:styleId="1003" w:customStyle="1">
    <w:name w:val="索引 91"/>
    <w:basedOn w:val="757"/>
    <w:next w:val="757"/>
    <w:uiPriority w:val="0"/>
    <w:qFormat/>
    <w:pPr>
      <w:ind w:left="3360"/>
    </w:pPr>
  </w:style>
  <w:style w:type="paragraph" w:styleId="1004" w:customStyle="1">
    <w:name w:val="图表目录1"/>
    <w:basedOn w:val="757"/>
    <w:next w:val="757"/>
    <w:uiPriority w:val="0"/>
    <w:qFormat/>
    <w:pPr>
      <w:ind w:left="420" w:hanging="420"/>
      <w:jc w:val="left"/>
    </w:pPr>
    <w:rPr>
      <w:smallCaps/>
      <w:sz w:val="24"/>
    </w:rPr>
  </w:style>
  <w:style w:type="paragraph" w:styleId="1005" w:customStyle="1">
    <w:name w:val="目录 21"/>
    <w:basedOn w:val="757"/>
    <w:next w:val="757"/>
    <w:uiPriority w:val="0"/>
    <w:qFormat/>
    <w:pPr>
      <w:ind w:left="420"/>
    </w:pPr>
  </w:style>
  <w:style w:type="paragraph" w:styleId="1006" w:customStyle="1">
    <w:name w:val="目录 91"/>
    <w:basedOn w:val="757"/>
    <w:next w:val="757"/>
    <w:uiPriority w:val="0"/>
    <w:qFormat/>
    <w:pPr>
      <w:ind w:left="3360"/>
    </w:pPr>
  </w:style>
  <w:style w:type="paragraph" w:styleId="1007" w:customStyle="1">
    <w:name w:val="HTML 预设格式1"/>
    <w:basedOn w:val="757"/>
    <w:link w:val="10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08" w:customStyle="1">
    <w:name w:val="HTML 预设格式 字符"/>
    <w:link w:val="1007"/>
    <w:uiPriority w:val="0"/>
    <w:qFormat/>
    <w:rPr>
      <w:rFonts w:ascii="黑体" w:hAnsi="Courier New" w:eastAsia="黑体" w:cs="楷体_GB2312"/>
      <w:sz w:val="20"/>
      <w:szCs w:val="20"/>
    </w:rPr>
  </w:style>
  <w:style w:type="paragraph" w:styleId="1009" w:customStyle="1">
    <w:name w:val="普通(网站)1"/>
    <w:basedOn w:val="757"/>
    <w:uiPriority w:val="99"/>
    <w:qFormat/>
    <w:pPr>
      <w:jc w:val="left"/>
      <w:spacing w:before="100" w:beforeAutospacing="1" w:after="100" w:afterAutospacing="1"/>
      <w:widowControl/>
    </w:pPr>
    <w:rPr>
      <w:rFonts w:hint="eastAsia" w:ascii="宋体" w:hAnsi="宋体" w:eastAsia="宋体"/>
      <w:sz w:val="24"/>
      <w:szCs w:val="24"/>
    </w:rPr>
  </w:style>
  <w:style w:type="paragraph" w:styleId="1010" w:customStyle="1">
    <w:name w:val="索引 21"/>
    <w:basedOn w:val="757"/>
    <w:next w:val="757"/>
    <w:uiPriority w:val="0"/>
    <w:qFormat/>
    <w:pPr>
      <w:ind w:left="420"/>
    </w:pPr>
  </w:style>
  <w:style w:type="paragraph" w:styleId="1011" w:customStyle="1">
    <w:name w:val="批注主题1"/>
    <w:basedOn w:val="968"/>
    <w:next w:val="968"/>
    <w:link w:val="1012"/>
    <w:uiPriority w:val="0"/>
    <w:qFormat/>
    <w:rPr>
      <w:b/>
      <w:bCs/>
    </w:rPr>
  </w:style>
  <w:style w:type="character" w:styleId="1012" w:customStyle="1">
    <w:name w:val="批注主题 字符"/>
    <w:link w:val="1011"/>
    <w:uiPriority w:val="0"/>
    <w:qFormat/>
    <w:rPr>
      <w:rFonts w:ascii="Times New Roman" w:hAnsi="Times New Roman" w:eastAsia="楷体_GB2312" w:cs="Times New Roman"/>
      <w:b/>
      <w:bCs/>
      <w:sz w:val="26"/>
      <w:szCs w:val="20"/>
    </w:rPr>
  </w:style>
  <w:style w:type="paragraph" w:styleId="1013" w:customStyle="1">
    <w:name w:val="正文首行缩进1"/>
    <w:basedOn w:val="971"/>
    <w:link w:val="1014"/>
    <w:uiPriority w:val="0"/>
    <w:qFormat/>
    <w:pPr>
      <w:ind w:firstLine="420"/>
      <w:spacing w:after="120" w:line="240" w:lineRule="auto"/>
    </w:pPr>
    <w:rPr>
      <w:rFonts w:ascii="Times New Roman"/>
      <w:sz w:val="26"/>
    </w:rPr>
  </w:style>
  <w:style w:type="character" w:styleId="1014" w:customStyle="1">
    <w:name w:val="正文文本首行缩进 字符"/>
    <w:link w:val="1013"/>
    <w:uiPriority w:val="0"/>
    <w:qFormat/>
    <w:rPr>
      <w:rFonts w:ascii="Times New Roman" w:hAnsi="Times New Roman" w:eastAsia="楷体_GB2312" w:cs="Times New Roman"/>
      <w:sz w:val="26"/>
      <w:szCs w:val="20"/>
    </w:rPr>
  </w:style>
  <w:style w:type="paragraph" w:styleId="1015" w:customStyle="1">
    <w:name w:val="正文首行缩进 21"/>
    <w:basedOn w:val="973"/>
    <w:uiPriority w:val="0"/>
    <w:qFormat/>
    <w:pPr>
      <w:ind w:firstLine="420"/>
    </w:pPr>
  </w:style>
  <w:style w:type="table" w:styleId="1016" w:customStyle="1">
    <w:name w:val="网格型1"/>
    <w:basedOn w:val="950"/>
    <w:uiPriority w:val="39"/>
    <w:unhideWhenUsed/>
    <w:qFormat/>
    <w:pPr>
      <w:jc w:val="both"/>
      <w:widowControl w:val="off"/>
    </w:pPr>
    <w:tblPr>
      <w:tblCellMar>
        <w:left w:w="0" w:type="dxa"/>
        <w:top w:w="0" w:type="dxa"/>
        <w:right w:w="0" w:type="dxa"/>
        <w:bottom w:w="0" w:type="dxa"/>
      </w:tblCellMar>
    </w:tblPr>
  </w:style>
  <w:style w:type="character" w:styleId="1017" w:customStyle="1">
    <w:name w:val="要点1"/>
    <w:uiPriority w:val="0"/>
    <w:qFormat/>
    <w:rPr>
      <w:rFonts w:ascii="Tahoma" w:hAnsi="Tahoma" w:eastAsia="宋体"/>
      <w:b/>
      <w:sz w:val="24"/>
    </w:rPr>
  </w:style>
  <w:style w:type="character" w:styleId="1018" w:customStyle="1">
    <w:name w:val="页码1"/>
    <w:uiPriority w:val="0"/>
    <w:qFormat/>
  </w:style>
  <w:style w:type="character" w:styleId="1019" w:customStyle="1">
    <w:name w:val="已访问的超链接1"/>
    <w:uiPriority w:val="0"/>
    <w:qFormat/>
    <w:rPr>
      <w:color w:val="800080"/>
      <w:u w:val="none"/>
    </w:rPr>
  </w:style>
  <w:style w:type="character" w:styleId="1020" w:customStyle="1">
    <w:name w:val="强调1"/>
    <w:uiPriority w:val="20"/>
    <w:qFormat/>
    <w:rPr>
      <w:b/>
      <w:bCs/>
    </w:rPr>
  </w:style>
  <w:style w:type="character" w:styleId="1021" w:customStyle="1">
    <w:name w:val="HTML 定义1"/>
    <w:uiPriority w:val="99"/>
    <w:unhideWhenUsed/>
    <w:qFormat/>
  </w:style>
  <w:style w:type="character" w:styleId="1022" w:customStyle="1">
    <w:name w:val="HTML 打字机1"/>
    <w:uiPriority w:val="99"/>
    <w:unhideWhenUsed/>
    <w:qFormat/>
    <w:rPr>
      <w:rFonts w:ascii="monospace" w:hAnsi="monospace" w:eastAsia="monospace" w:cs="monospace"/>
      <w:sz w:val="20"/>
    </w:rPr>
  </w:style>
  <w:style w:type="character" w:styleId="1023" w:customStyle="1">
    <w:name w:val="HTML 缩写1"/>
    <w:uiPriority w:val="99"/>
    <w:unhideWhenUsed/>
    <w:qFormat/>
  </w:style>
  <w:style w:type="character" w:styleId="1024" w:customStyle="1">
    <w:name w:val="HTML 变量1"/>
    <w:uiPriority w:val="99"/>
    <w:unhideWhenUsed/>
    <w:qFormat/>
  </w:style>
  <w:style w:type="character" w:styleId="1025" w:customStyle="1">
    <w:name w:val="超链接1"/>
    <w:uiPriority w:val="0"/>
    <w:qFormat/>
    <w:rPr>
      <w:color w:val="0000ff"/>
      <w:u w:val="none"/>
    </w:rPr>
  </w:style>
  <w:style w:type="character" w:styleId="1026" w:customStyle="1">
    <w:name w:val="HTML 代码1"/>
    <w:uiPriority w:val="99"/>
    <w:unhideWhenUsed/>
    <w:qFormat/>
    <w:rPr>
      <w:rFonts w:ascii="monospace" w:hAnsi="monospace" w:eastAsia="monospace" w:cs="monospace"/>
      <w:sz w:val="20"/>
    </w:rPr>
  </w:style>
  <w:style w:type="character" w:styleId="1027" w:customStyle="1">
    <w:name w:val="批注引用1"/>
    <w:uiPriority w:val="0"/>
    <w:qFormat/>
    <w:rPr>
      <w:sz w:val="21"/>
      <w:szCs w:val="21"/>
    </w:rPr>
  </w:style>
  <w:style w:type="character" w:styleId="1028" w:customStyle="1">
    <w:name w:val="HTML 引文1"/>
    <w:uiPriority w:val="99"/>
    <w:unhideWhenUsed/>
    <w:qFormat/>
  </w:style>
  <w:style w:type="character" w:styleId="1029" w:customStyle="1">
    <w:name w:val="脚注引用1"/>
    <w:uiPriority w:val="0"/>
    <w:qFormat/>
    <w:rPr>
      <w:vertAlign w:val="superscript"/>
    </w:rPr>
  </w:style>
  <w:style w:type="character" w:styleId="1030" w:customStyle="1">
    <w:name w:val="HTML 键盘1"/>
    <w:uiPriority w:val="99"/>
    <w:unhideWhenUsed/>
    <w:qFormat/>
    <w:rPr>
      <w:rFonts w:ascii="monospace" w:hAnsi="monospace" w:eastAsia="monospace" w:cs="monospace"/>
      <w:sz w:val="20"/>
    </w:rPr>
  </w:style>
  <w:style w:type="character" w:styleId="1031" w:customStyle="1">
    <w:name w:val="HTML 样本1"/>
    <w:uiPriority w:val="99"/>
    <w:unhideWhenUsed/>
    <w:qFormat/>
    <w:rPr>
      <w:rFonts w:ascii="monospace" w:hAnsi="monospace" w:eastAsia="monospace" w:cs="monospace"/>
    </w:rPr>
  </w:style>
  <w:style w:type="paragraph" w:styleId="1032" w:customStyle="1">
    <w:name w:val="段"/>
    <w:next w:val="757"/>
    <w:uiPriority w:val="99"/>
    <w:qFormat/>
    <w:pPr>
      <w:ind w:firstLine="200"/>
      <w:jc w:val="both"/>
      <w:spacing w:line="360" w:lineRule="auto"/>
    </w:pPr>
    <w:rPr>
      <w:rFonts w:ascii="宋体" w:hAnsi="Times New Roman" w:eastAsia="宋体" w:cs="Times New Roman"/>
      <w:sz w:val="24"/>
      <w:szCs w:val="22"/>
      <w:lang w:val="en-US" w:eastAsia="zh-CN" w:bidi="ar-SA"/>
    </w:rPr>
  </w:style>
  <w:style w:type="paragraph" w:styleId="1033" w:customStyle="1">
    <w:name w:val="首行缩进"/>
    <w:basedOn w:val="757"/>
    <w:uiPriority w:val="0"/>
    <w:qFormat/>
    <w:pPr>
      <w:ind w:firstLine="480"/>
    </w:pPr>
    <w:rPr>
      <w:lang w:val="zh-CN"/>
    </w:rPr>
  </w:style>
  <w:style w:type="character" w:styleId="1034" w:customStyle="1">
    <w:name w:val="font41"/>
    <w:uiPriority w:val="0"/>
    <w:qFormat/>
    <w:rPr>
      <w:rFonts w:hint="eastAsia" w:ascii="宋体" w:hAnsi="宋体" w:eastAsia="宋体" w:cs="宋体"/>
      <w:color w:val="000000"/>
      <w:sz w:val="18"/>
      <w:szCs w:val="18"/>
      <w:u w:val="none"/>
    </w:rPr>
  </w:style>
  <w:style w:type="character" w:styleId="1035" w:customStyle="1">
    <w:name w:val="font101"/>
    <w:uiPriority w:val="0"/>
    <w:qFormat/>
    <w:rPr>
      <w:rFonts w:hint="eastAsia" w:ascii="宋体" w:hAnsi="宋体" w:eastAsia="宋体" w:cs="宋体"/>
      <w:color w:val="000000"/>
      <w:sz w:val="21"/>
      <w:szCs w:val="21"/>
      <w:u w:val="none"/>
    </w:rPr>
  </w:style>
  <w:style w:type="character" w:styleId="1036" w:customStyle="1">
    <w:name w:val="font91"/>
    <w:uiPriority w:val="0"/>
    <w:qFormat/>
    <w:rPr>
      <w:rFonts w:ascii="微软雅黑" w:hAnsi="微软雅黑" w:eastAsia="微软雅黑" w:cs="微软雅黑"/>
      <w:color w:val="ff0000"/>
      <w:sz w:val="21"/>
      <w:szCs w:val="21"/>
      <w:u w:val="none"/>
    </w:rPr>
  </w:style>
  <w:style w:type="character" w:styleId="1037" w:customStyle="1">
    <w:name w:val="font131"/>
    <w:uiPriority w:val="0"/>
    <w:qFormat/>
    <w:rPr>
      <w:rFonts w:ascii="Times New Roman" w:hAnsi="Times New Roman" w:eastAsia="宋体" w:cs="Times New Roman"/>
      <w:color w:val="333333"/>
      <w:sz w:val="20"/>
      <w:szCs w:val="20"/>
      <w:u w:val="none"/>
    </w:rPr>
  </w:style>
  <w:style w:type="character" w:styleId="1038" w:customStyle="1">
    <w:name w:val="font01"/>
    <w:uiPriority w:val="0"/>
    <w:qFormat/>
    <w:rPr>
      <w:rFonts w:hint="eastAsia" w:ascii="宋体" w:hAnsi="宋体" w:eastAsia="宋体" w:cs="宋体"/>
      <w:color w:val="333333"/>
      <w:sz w:val="24"/>
      <w:szCs w:val="24"/>
      <w:u w:val="none"/>
    </w:rPr>
  </w:style>
  <w:style w:type="character" w:styleId="1039" w:customStyle="1">
    <w:name w:val="apple-style-span"/>
    <w:uiPriority w:val="0"/>
    <w:qFormat/>
  </w:style>
  <w:style w:type="character" w:styleId="1040" w:customStyle="1">
    <w:name w:val="批注文字 字符"/>
    <w:uiPriority w:val="0"/>
    <w:qFormat/>
    <w:rPr>
      <w:rFonts w:ascii="Times New Roman" w:hAnsi="Times New Roman" w:eastAsia="楷体_GB2312" w:cs="Times New Roman"/>
      <w:sz w:val="26"/>
      <w:szCs w:val="20"/>
    </w:rPr>
  </w:style>
  <w:style w:type="character" w:styleId="1041" w:customStyle="1">
    <w:name w:val="font191"/>
    <w:uiPriority w:val="0"/>
    <w:qFormat/>
    <w:rPr>
      <w:rFonts w:hint="eastAsia" w:ascii="宋体" w:hAnsi="宋体" w:eastAsia="宋体" w:cs="宋体"/>
      <w:color w:val="000000"/>
      <w:sz w:val="21"/>
      <w:szCs w:val="21"/>
      <w:u w:val="none"/>
    </w:rPr>
  </w:style>
  <w:style w:type="character" w:styleId="1042" w:customStyle="1">
    <w:name w:val="hover1"/>
    <w:uiPriority w:val="0"/>
    <w:qFormat/>
    <w:rPr>
      <w:color w:val="2590eb"/>
    </w:rPr>
  </w:style>
  <w:style w:type="character" w:styleId="1043" w:customStyle="1">
    <w:name w:val="font151"/>
    <w:uiPriority w:val="0"/>
    <w:qFormat/>
    <w:rPr>
      <w:rFonts w:ascii="Times New Roman" w:hAnsi="Times New Roman" w:eastAsia="宋体" w:cs="Times New Roman"/>
      <w:color w:val="dd0806"/>
      <w:sz w:val="21"/>
      <w:szCs w:val="21"/>
      <w:u w:val="none"/>
    </w:rPr>
  </w:style>
  <w:style w:type="character" w:styleId="1044" w:customStyle="1">
    <w:name w:val="font181"/>
    <w:uiPriority w:val="0"/>
    <w:qFormat/>
    <w:rPr>
      <w:rFonts w:ascii="Times New Roman" w:hAnsi="Times New Roman" w:eastAsia="宋体" w:cs="Times New Roman"/>
      <w:color w:val="000000"/>
      <w:sz w:val="21"/>
      <w:szCs w:val="21"/>
      <w:u w:val="none"/>
      <w:vertAlign w:val="subscript"/>
    </w:rPr>
  </w:style>
  <w:style w:type="character" w:styleId="1045" w:customStyle="1">
    <w:name w:val="hover"/>
    <w:uiPriority w:val="0"/>
    <w:qFormat/>
  </w:style>
  <w:style w:type="character" w:styleId="1046" w:customStyle="1">
    <w:name w:val="font161"/>
    <w:uiPriority w:val="0"/>
    <w:qFormat/>
    <w:rPr>
      <w:rFonts w:hint="eastAsia" w:ascii="宋体" w:hAnsi="宋体" w:eastAsia="宋体" w:cs="宋体"/>
      <w:color w:val="333333"/>
      <w:sz w:val="20"/>
      <w:szCs w:val="20"/>
      <w:u w:val="none"/>
    </w:rPr>
  </w:style>
  <w:style w:type="character" w:styleId="1047" w:customStyle="1">
    <w:name w:val="表正文"/>
    <w:uiPriority w:val="0"/>
    <w:qFormat/>
    <w:rPr>
      <w:rFonts w:ascii="楷体_GB2312" w:hAnsi="Tahoma" w:eastAsia="宋体"/>
      <w:sz w:val="21"/>
      <w:lang w:val="en-US" w:eastAsia="zh-CN" w:bidi="ar-SA"/>
    </w:rPr>
  </w:style>
  <w:style w:type="character" w:styleId="1048" w:customStyle="1">
    <w:name w:val="Plain Text Char1"/>
    <w:link w:val="1049"/>
    <w:uiPriority w:val="0"/>
    <w:qFormat/>
    <w:rPr>
      <w:rFonts w:ascii="宋体" w:hAnsi="Courier New" w:eastAsia="楷体_GB2312"/>
      <w:sz w:val="26"/>
    </w:rPr>
  </w:style>
  <w:style w:type="paragraph" w:styleId="1049" w:customStyle="1">
    <w:name w:val="纯文本1"/>
    <w:basedOn w:val="757"/>
    <w:link w:val="1048"/>
    <w:uiPriority w:val="0"/>
    <w:qFormat/>
    <w:rPr>
      <w:rFonts w:ascii="宋体" w:hAnsi="Courier New"/>
    </w:rPr>
  </w:style>
  <w:style w:type="character" w:styleId="1050" w:customStyle="1">
    <w:name w:val="纯文本 Char1"/>
    <w:uiPriority w:val="0"/>
    <w:qFormat/>
    <w:rPr>
      <w:rFonts w:ascii="宋体" w:hAnsi="Courier New" w:eastAsia="宋体" w:cs="Courier New"/>
      <w:sz w:val="24"/>
      <w:szCs w:val="21"/>
    </w:rPr>
  </w:style>
  <w:style w:type="character" w:styleId="1051" w:customStyle="1">
    <w:name w:val="font141"/>
    <w:uiPriority w:val="0"/>
    <w:qFormat/>
    <w:rPr>
      <w:rFonts w:ascii="Times New Roman" w:hAnsi="Times New Roman" w:eastAsia="宋体" w:cs="Times New Roman"/>
      <w:color w:val="000000"/>
      <w:sz w:val="21"/>
      <w:szCs w:val="21"/>
      <w:u w:val="none"/>
      <w:vertAlign w:val="superscript"/>
    </w:rPr>
  </w:style>
  <w:style w:type="character" w:styleId="1052" w:customStyle="1">
    <w:name w:val="font61"/>
    <w:uiPriority w:val="0"/>
    <w:qFormat/>
    <w:rPr>
      <w:rFonts w:ascii="Batang" w:hAnsi="Batang" w:eastAsia="Batang" w:cs="Batang"/>
      <w:color w:val="000000"/>
      <w:sz w:val="21"/>
      <w:szCs w:val="21"/>
      <w:u w:val="none"/>
    </w:rPr>
  </w:style>
  <w:style w:type="character" w:styleId="1053" w:customStyle="1">
    <w:name w:val="font51"/>
    <w:uiPriority w:val="0"/>
    <w:qFormat/>
    <w:rPr>
      <w:rFonts w:ascii="Times New Roman" w:hAnsi="Times New Roman" w:eastAsia="宋体" w:cs="Times New Roman"/>
      <w:color w:val="000000"/>
      <w:sz w:val="21"/>
      <w:szCs w:val="21"/>
      <w:u w:val="none"/>
    </w:rPr>
  </w:style>
  <w:style w:type="character" w:styleId="1054" w:customStyle="1">
    <w:name w:val="font31"/>
    <w:uiPriority w:val="0"/>
    <w:qFormat/>
    <w:rPr>
      <w:rFonts w:ascii="微软雅黑" w:hAnsi="微软雅黑" w:eastAsia="微软雅黑" w:cs="微软雅黑"/>
      <w:color w:val="000000"/>
      <w:sz w:val="21"/>
      <w:szCs w:val="21"/>
      <w:u w:val="none"/>
    </w:rPr>
  </w:style>
  <w:style w:type="character" w:styleId="1055" w:customStyle="1">
    <w:name w:val="hover2"/>
    <w:uiPriority w:val="0"/>
    <w:qFormat/>
    <w:rPr>
      <w:color w:val="2590eb"/>
    </w:rPr>
  </w:style>
  <w:style w:type="character" w:styleId="1056" w:customStyle="1">
    <w:name w:val="font21"/>
    <w:uiPriority w:val="0"/>
    <w:qFormat/>
    <w:rPr>
      <w:rFonts w:hint="eastAsia" w:ascii="宋体" w:hAnsi="宋体" w:eastAsia="宋体" w:cs="宋体"/>
      <w:b/>
      <w:color w:val="000000"/>
      <w:sz w:val="22"/>
      <w:szCs w:val="22"/>
      <w:u w:val="none"/>
    </w:rPr>
  </w:style>
  <w:style w:type="character" w:styleId="1057" w:customStyle="1">
    <w:name w:val="font121"/>
    <w:uiPriority w:val="0"/>
    <w:qFormat/>
    <w:rPr>
      <w:rFonts w:ascii="微软雅黑" w:hAnsi="微软雅黑" w:eastAsia="微软雅黑" w:cs="微软雅黑"/>
      <w:color w:val="000000"/>
      <w:sz w:val="21"/>
      <w:szCs w:val="21"/>
      <w:u w:val="none"/>
    </w:rPr>
  </w:style>
  <w:style w:type="character" w:styleId="1058" w:customStyle="1">
    <w:name w:val="font71"/>
    <w:uiPriority w:val="0"/>
    <w:qFormat/>
    <w:rPr>
      <w:rFonts w:ascii="Times New Roman" w:hAnsi="Times New Roman" w:eastAsia="宋体" w:cs="Times New Roman"/>
      <w:color w:val="000000"/>
      <w:sz w:val="21"/>
      <w:szCs w:val="21"/>
      <w:u w:val="none"/>
    </w:rPr>
  </w:style>
  <w:style w:type="character" w:styleId="1059" w:customStyle="1">
    <w:name w:val="font11"/>
    <w:uiPriority w:val="0"/>
    <w:qFormat/>
    <w:rPr>
      <w:rFonts w:hint="eastAsia" w:ascii="宋体" w:hAnsi="宋体" w:eastAsia="宋体" w:cs="宋体"/>
      <w:color w:val="000000"/>
      <w:sz w:val="24"/>
      <w:szCs w:val="24"/>
      <w:u w:val="none"/>
    </w:rPr>
  </w:style>
  <w:style w:type="character" w:styleId="1060" w:customStyle="1">
    <w:name w:val="mini-outputtext1"/>
    <w:uiPriority w:val="0"/>
    <w:qFormat/>
  </w:style>
  <w:style w:type="character" w:styleId="1061" w:customStyle="1">
    <w:name w:val="无间隔 字符"/>
    <w:link w:val="1062"/>
    <w:uiPriority w:val="0"/>
    <w:qFormat/>
    <w:rPr>
      <w:sz w:val="22"/>
      <w:szCs w:val="22"/>
      <w:lang w:val="en-US" w:eastAsia="en-US" w:bidi="ar-SA"/>
    </w:rPr>
  </w:style>
  <w:style w:type="paragraph" w:styleId="1062" w:customStyle="1">
    <w:name w:val="无间隔1"/>
    <w:link w:val="1061"/>
    <w:uiPriority w:val="0"/>
    <w:qFormat/>
    <w:rPr>
      <w:rFonts w:ascii="Times New Roman" w:hAnsi="Times New Roman" w:eastAsia="宋体" w:cs="Times New Roman"/>
      <w:sz w:val="22"/>
      <w:szCs w:val="22"/>
      <w:lang w:val="en-US" w:eastAsia="en-US" w:bidi="ar-SA"/>
    </w:rPr>
  </w:style>
  <w:style w:type="character" w:styleId="1063" w:customStyle="1">
    <w:name w:val="font111"/>
    <w:uiPriority w:val="0"/>
    <w:qFormat/>
    <w:rPr>
      <w:rFonts w:ascii="Times New Roman" w:hAnsi="Times New Roman" w:eastAsia="宋体" w:cs="Times New Roman"/>
      <w:color w:val="000000"/>
      <w:sz w:val="21"/>
      <w:szCs w:val="21"/>
      <w:u w:val="none"/>
      <w:vertAlign w:val="subscript"/>
    </w:rPr>
  </w:style>
  <w:style w:type="character" w:styleId="1064" w:customStyle="1">
    <w:name w:val="font81"/>
    <w:uiPriority w:val="0"/>
    <w:qFormat/>
    <w:rPr>
      <w:rFonts w:ascii="微软雅黑" w:hAnsi="微软雅黑" w:eastAsia="微软雅黑" w:cs="微软雅黑"/>
      <w:color w:val="000000"/>
      <w:sz w:val="21"/>
      <w:szCs w:val="21"/>
      <w:u w:val="none"/>
    </w:rPr>
  </w:style>
  <w:style w:type="character" w:styleId="1065" w:customStyle="1">
    <w:name w:val="font171"/>
    <w:uiPriority w:val="0"/>
    <w:qFormat/>
    <w:rPr>
      <w:rFonts w:ascii="微软雅黑" w:hAnsi="微软雅黑" w:eastAsia="微软雅黑" w:cs="微软雅黑"/>
      <w:color w:val="000000"/>
      <w:sz w:val="21"/>
      <w:szCs w:val="21"/>
      <w:u w:val="none"/>
    </w:rPr>
  </w:style>
  <w:style w:type="paragraph" w:styleId="1066" w:customStyle="1">
    <w:name w:val="xl61"/>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67" w:customStyle="1">
    <w:name w:val="正文样式"/>
    <w:basedOn w:val="757"/>
    <w:uiPriority w:val="0"/>
    <w:qFormat/>
    <w:pPr>
      <w:ind w:firstLine="584"/>
    </w:pPr>
    <w:rPr>
      <w:rFonts w:ascii="仿宋_GB2312" w:eastAsia="仿宋_GB2312"/>
      <w:spacing w:val="-4"/>
      <w:sz w:val="30"/>
      <w:szCs w:val="30"/>
    </w:rPr>
  </w:style>
  <w:style w:type="paragraph" w:styleId="1068" w:customStyle="1">
    <w:name w:val="并列样式"/>
    <w:basedOn w:val="757"/>
    <w:next w:val="757"/>
    <w:uiPriority w:val="0"/>
    <w:qFormat/>
    <w:pPr>
      <w:ind w:left="839" w:hanging="419"/>
      <w:spacing w:before="120" w:after="120" w:line="360" w:lineRule="exact"/>
      <w:tabs>
        <w:tab w:val="left" w:pos="839" w:leader="none"/>
      </w:tabs>
    </w:pPr>
    <w:rPr>
      <w:rFonts w:eastAsia="宋体"/>
      <w:sz w:val="24"/>
    </w:rPr>
  </w:style>
  <w:style w:type="paragraph" w:styleId="1069" w:customStyle="1">
    <w:name w:val="font5"/>
    <w:basedOn w:val="757"/>
    <w:uiPriority w:val="0"/>
    <w:qFormat/>
    <w:pPr>
      <w:jc w:val="left"/>
      <w:spacing w:before="100" w:beforeAutospacing="1" w:after="100" w:afterAutospacing="1"/>
      <w:widowControl/>
    </w:pPr>
    <w:rPr>
      <w:rFonts w:hint="eastAsia" w:ascii="宋体" w:hAnsi="宋体" w:eastAsia="宋体"/>
      <w:sz w:val="18"/>
      <w:szCs w:val="18"/>
    </w:rPr>
  </w:style>
  <w:style w:type="paragraph" w:styleId="1070" w:customStyle="1">
    <w:name w:val="xl50"/>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71" w:customStyle="1">
    <w:name w:val="xl57"/>
    <w:basedOn w:val="75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2"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073" w:customStyle="1">
    <w:name w:val="xl59"/>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4" w:customStyle="1">
    <w:name w:val="xl64"/>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75" w:customStyle="1">
    <w:name w:val="Char Char Char Char Char Char Char"/>
    <w:basedOn w:val="757"/>
    <w:uiPriority w:val="0"/>
    <w:qFormat/>
    <w:pPr>
      <w:ind w:left="432" w:hanging="432"/>
      <w:tabs>
        <w:tab w:val="left" w:pos="432" w:leader="none"/>
      </w:tabs>
    </w:pPr>
    <w:rPr>
      <w:rFonts w:ascii="Tahoma" w:hAnsi="Tahoma" w:eastAsia="宋体"/>
      <w:sz w:val="24"/>
    </w:rPr>
  </w:style>
  <w:style w:type="paragraph" w:styleId="1076" w:customStyle="1">
    <w:name w:val="Andy_正文"/>
    <w:basedOn w:val="757"/>
    <w:uiPriority w:val="0"/>
    <w:qFormat/>
    <w:pPr>
      <w:ind w:firstLine="480"/>
      <w:spacing w:line="360" w:lineRule="auto"/>
    </w:pPr>
    <w:rPr>
      <w:rFonts w:ascii="Calibri" w:hAnsi="Calibri" w:eastAsia="宋体"/>
      <w:sz w:val="24"/>
      <w:szCs w:val="24"/>
    </w:rPr>
  </w:style>
  <w:style w:type="paragraph" w:styleId="1077" w:customStyle="1">
    <w:name w:val="Char Char Char Char Char Char Char Char Char1 Char"/>
    <w:basedOn w:val="966"/>
    <w:uiPriority w:val="0"/>
    <w:qFormat/>
    <w:pPr>
      <w:spacing w:line="360" w:lineRule="auto"/>
    </w:pPr>
    <w:rPr>
      <w:rFonts w:ascii="Tahoma" w:hAnsi="Tahoma"/>
      <w:szCs w:val="24"/>
    </w:rPr>
  </w:style>
  <w:style w:type="paragraph" w:styleId="1078">
    <w:name w:val="List Paragraph"/>
    <w:basedOn w:val="757"/>
    <w:uiPriority w:val="0"/>
    <w:qFormat/>
    <w:pPr>
      <w:ind w:firstLine="420"/>
    </w:pPr>
  </w:style>
  <w:style w:type="paragraph" w:styleId="1079" w:customStyle="1">
    <w:name w:val="纯文本2"/>
    <w:basedOn w:val="757"/>
    <w:uiPriority w:val="0"/>
    <w:qFormat/>
    <w:rPr>
      <w:rFonts w:ascii="宋体" w:hAnsi="Courier New"/>
      <w:sz w:val="28"/>
    </w:rPr>
  </w:style>
  <w:style w:type="paragraph" w:styleId="1080" w:customStyle="1">
    <w:name w:val="纯文本4"/>
    <w:basedOn w:val="757"/>
    <w:uiPriority w:val="0"/>
    <w:qFormat/>
    <w:rPr>
      <w:rFonts w:ascii="宋体" w:hAnsi="Courier New"/>
    </w:rPr>
  </w:style>
  <w:style w:type="paragraph" w:styleId="1081" w:customStyle="1">
    <w:name w:val="默认段落字体 Para Char Char Char Char Char Char Char"/>
    <w:basedOn w:val="757"/>
    <w:uiPriority w:val="0"/>
    <w:qFormat/>
    <w:pPr>
      <w:spacing w:line="360" w:lineRule="auto"/>
    </w:pPr>
    <w:rPr>
      <w:rFonts w:ascii="Tahoma" w:hAnsi="Tahoma" w:eastAsia="宋体"/>
      <w:sz w:val="24"/>
    </w:rPr>
  </w:style>
  <w:style w:type="paragraph" w:styleId="1082" w:customStyle="1">
    <w:name w:val="xl62"/>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83" w:customStyle="1">
    <w:name w:val="Char Char Char"/>
    <w:basedOn w:val="757"/>
    <w:uiPriority w:val="0"/>
    <w:qFormat/>
    <w:rPr>
      <w:rFonts w:ascii="Tahoma" w:hAnsi="Tahoma" w:eastAsia="宋体"/>
      <w:sz w:val="24"/>
    </w:rPr>
  </w:style>
  <w:style w:type="paragraph" w:styleId="1084" w:customStyle="1">
    <w:name w:val="font6"/>
    <w:basedOn w:val="757"/>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85" w:customStyle="1">
    <w:name w:val="xl53"/>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6" w:customStyle="1">
    <w:name w:val="xl65"/>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7" w:customStyle="1">
    <w:name w:val="Char"/>
    <w:basedOn w:val="757"/>
    <w:uiPriority w:val="0"/>
    <w:qFormat/>
    <w:rPr>
      <w:rFonts w:ascii="Tahoma" w:hAnsi="Tahoma" w:eastAsia="宋体"/>
      <w:sz w:val="24"/>
    </w:rPr>
  </w:style>
  <w:style w:type="paragraph" w:styleId="1088" w:customStyle="1">
    <w:name w:val="Blockquote"/>
    <w:basedOn w:val="757"/>
    <w:uiPriority w:val="0"/>
    <w:qFormat/>
    <w:pPr>
      <w:ind w:left="360" w:right="360"/>
      <w:jc w:val="left"/>
      <w:spacing w:before="100" w:after="100"/>
    </w:pPr>
    <w:rPr>
      <w:sz w:val="24"/>
    </w:rPr>
  </w:style>
  <w:style w:type="paragraph" w:styleId="1089" w:customStyle="1">
    <w:name w:val="Char Char1 Char Char Char Char Char Char Char Char Char Char Char Char Char Char Char Char"/>
    <w:basedOn w:val="757"/>
    <w:uiPriority w:val="0"/>
    <w:qFormat/>
    <w:pPr>
      <w:jc w:val="left"/>
      <w:spacing w:after="160" w:line="240" w:lineRule="exact"/>
      <w:widowControl/>
    </w:pPr>
    <w:rPr>
      <w:rFonts w:ascii="Verdana" w:hAnsi="Verdana" w:eastAsia="宋体"/>
      <w:sz w:val="20"/>
      <w:lang w:eastAsia="en-US"/>
    </w:rPr>
  </w:style>
  <w:style w:type="paragraph" w:styleId="1090" w:customStyle="1">
    <w:name w:val="xl47"/>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91" w:customStyle="1">
    <w:name w:val="xl63"/>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92" w:customStyle="1">
    <w:name w:val="xl56"/>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3" w:customStyle="1">
    <w:name w:val="xl48"/>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94" w:customStyle="1">
    <w:name w:val="方案"/>
    <w:basedOn w:val="757"/>
    <w:uiPriority w:val="0"/>
    <w:qFormat/>
    <w:pPr>
      <w:ind w:firstLine="200"/>
      <w:spacing w:line="360" w:lineRule="auto"/>
    </w:pPr>
    <w:rPr>
      <w:rFonts w:ascii="宋体" w:hAnsi="宋体"/>
      <w:sz w:val="24"/>
    </w:rPr>
  </w:style>
  <w:style w:type="paragraph" w:styleId="1095" w:customStyle="1">
    <w:name w:val="xl52"/>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6" w:customStyle="1">
    <w:name w:val="p0"/>
    <w:basedOn w:val="757"/>
    <w:uiPriority w:val="0"/>
    <w:qFormat/>
    <w:rPr>
      <w:rFonts w:hint="eastAsia"/>
    </w:rPr>
  </w:style>
  <w:style w:type="paragraph" w:styleId="1097" w:customStyle="1">
    <w:name w:val="xl49"/>
    <w:basedOn w:val="757"/>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98" w:customStyle="1">
    <w:name w:val="xl60"/>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9" w:customStyle="1">
    <w:name w:val="xl58"/>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0" w:customStyle="1">
    <w:name w:val="批注框文本1"/>
    <w:basedOn w:val="757"/>
    <w:uiPriority w:val="0"/>
    <w:semiHidden/>
    <w:qFormat/>
    <w:rPr>
      <w:sz w:val="18"/>
      <w:szCs w:val="18"/>
    </w:rPr>
  </w:style>
  <w:style w:type="paragraph" w:styleId="1101" w:customStyle="1">
    <w:name w:val="_Style 12"/>
    <w:basedOn w:val="966"/>
    <w:uiPriority w:val="0"/>
    <w:qFormat/>
    <w:pPr>
      <w:jc w:val="left"/>
      <w:spacing w:line="360" w:lineRule="auto"/>
      <w:widowControl/>
    </w:pPr>
  </w:style>
  <w:style w:type="paragraph" w:styleId="1102" w:customStyle="1">
    <w:name w:val="+正文"/>
    <w:basedOn w:val="757"/>
    <w:uiPriority w:val="0"/>
    <w:qFormat/>
    <w:pPr>
      <w:ind w:firstLine="200"/>
      <w:spacing w:line="360" w:lineRule="auto"/>
    </w:pPr>
    <w:rPr>
      <w:rFonts w:eastAsia="宋体"/>
      <w:sz w:val="24"/>
      <w:szCs w:val="28"/>
    </w:rPr>
  </w:style>
  <w:style w:type="paragraph" w:styleId="1103" w:customStyle="1">
    <w:name w:val="_Style 1"/>
    <w:basedOn w:val="757"/>
    <w:uiPriority w:val="34"/>
    <w:qFormat/>
    <w:pPr>
      <w:ind w:firstLine="420"/>
    </w:pPr>
    <w:rPr>
      <w:rFonts w:ascii="Calibri" w:hAnsi="Calibri"/>
      <w:szCs w:val="22"/>
    </w:rPr>
  </w:style>
  <w:style w:type="paragraph" w:styleId="1104" w:customStyle="1">
    <w:name w:val="节标题"/>
    <w:basedOn w:val="757"/>
    <w:next w:val="963"/>
    <w:uiPriority w:val="0"/>
    <w:qFormat/>
    <w:pPr>
      <w:ind w:left="420" w:hanging="420"/>
      <w:spacing w:before="120" w:after="120" w:line="360" w:lineRule="exact"/>
      <w:tabs>
        <w:tab w:val="left" w:pos="420" w:leader="none"/>
      </w:tabs>
      <w:outlineLvl w:val="1"/>
    </w:pPr>
    <w:rPr>
      <w:rFonts w:eastAsia="宋体"/>
      <w:b/>
      <w:bCs/>
      <w:sz w:val="28"/>
    </w:rPr>
  </w:style>
  <w:style w:type="paragraph" w:styleId="1105" w:customStyle="1">
    <w:name w:val="分层标题"/>
    <w:basedOn w:val="757"/>
    <w:next w:val="963"/>
    <w:uiPriority w:val="0"/>
    <w:qFormat/>
    <w:pPr>
      <w:ind w:left="709" w:hanging="709"/>
      <w:spacing w:before="120" w:after="120" w:line="360" w:lineRule="exact"/>
      <w:tabs>
        <w:tab w:val="left" w:pos="1080" w:leader="none"/>
      </w:tabs>
      <w:outlineLvl w:val="4"/>
    </w:pPr>
    <w:rPr>
      <w:rFonts w:eastAsia="宋体"/>
      <w:b/>
      <w:sz w:val="24"/>
      <w:szCs w:val="24"/>
    </w:rPr>
  </w:style>
  <w:style w:type="paragraph" w:styleId="1106" w:customStyle="1">
    <w:name w:val="xl51"/>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07" w:customStyle="1">
    <w:name w:val="分标题"/>
    <w:basedOn w:val="757"/>
    <w:next w:val="963"/>
    <w:uiPriority w:val="0"/>
    <w:qFormat/>
    <w:pPr>
      <w:ind w:left="567" w:hanging="567"/>
      <w:spacing w:before="120" w:after="120" w:line="360" w:lineRule="exact"/>
      <w:tabs>
        <w:tab w:val="left" w:pos="567" w:leader="none"/>
      </w:tabs>
      <w:outlineLvl w:val="3"/>
    </w:pPr>
    <w:rPr>
      <w:rFonts w:ascii="宋体" w:hAnsi="宋体" w:eastAsia="宋体"/>
      <w:b/>
      <w:sz w:val="24"/>
      <w:szCs w:val="24"/>
    </w:rPr>
  </w:style>
  <w:style w:type="paragraph" w:styleId="1108" w:customStyle="1">
    <w:name w:val="000左齐平"/>
    <w:basedOn w:val="757"/>
    <w:uiPriority w:val="0"/>
    <w:qFormat/>
    <w:pPr>
      <w:jc w:val="left"/>
    </w:pPr>
    <w:rPr>
      <w:color w:val="000000"/>
    </w:rPr>
  </w:style>
  <w:style w:type="paragraph" w:styleId="1109" w:customStyle="1">
    <w:name w:val="列出段落1"/>
    <w:basedOn w:val="757"/>
    <w:uiPriority w:val="99"/>
    <w:qFormat/>
    <w:pPr>
      <w:ind w:firstLine="420"/>
    </w:pPr>
    <w:rPr>
      <w:rFonts w:eastAsia="宋体"/>
      <w:sz w:val="21"/>
      <w:szCs w:val="24"/>
    </w:rPr>
  </w:style>
  <w:style w:type="paragraph" w:styleId="1110" w:customStyle="1">
    <w:name w:val="xl66"/>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1" w:customStyle="1">
    <w:name w:val="纯文本11"/>
    <w:basedOn w:val="757"/>
    <w:uiPriority w:val="99"/>
    <w:qFormat/>
    <w:rPr>
      <w:rFonts w:ascii="宋体" w:hAnsi="Courier New" w:eastAsia="宋体"/>
      <w:sz w:val="21"/>
      <w:szCs w:val="22"/>
    </w:rPr>
  </w:style>
  <w:style w:type="paragraph" w:styleId="1112" w:customStyle="1">
    <w:name w:val="xl45"/>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3"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14" w:customStyle="1">
    <w:name w:val="Char Char1 Char Char Char Char Char Char Char"/>
    <w:basedOn w:val="757"/>
    <w:uiPriority w:val="0"/>
    <w:qFormat/>
  </w:style>
  <w:style w:type="paragraph" w:styleId="1115" w:customStyle="1">
    <w:name w:val="小四 段落 宋体 Char"/>
    <w:basedOn w:val="962"/>
    <w:uiPriority w:val="0"/>
    <w:qFormat/>
    <w:pPr>
      <w:ind w:left="0" w:right="-33" w:firstLine="480"/>
      <w:jc w:val="left"/>
      <w:spacing w:line="360" w:lineRule="auto"/>
      <w:tabs>
        <w:tab w:val="clear" w:pos="1125" w:leader="none"/>
      </w:tabs>
    </w:pPr>
    <w:rPr>
      <w:sz w:val="24"/>
    </w:rPr>
  </w:style>
  <w:style w:type="paragraph" w:styleId="1116" w:customStyle="1">
    <w:name w:val="xl54"/>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18" w:customStyle="1">
    <w:name w:val="Char Char Char1 Char Char Char Char"/>
    <w:basedOn w:val="757"/>
    <w:uiPriority w:val="0"/>
    <w:qFormat/>
    <w:pPr>
      <w:jc w:val="left"/>
      <w:spacing w:after="160" w:line="240" w:lineRule="exact"/>
      <w:widowControl/>
    </w:pPr>
    <w:rPr>
      <w:rFonts w:eastAsia="宋体"/>
      <w:sz w:val="24"/>
      <w:szCs w:val="24"/>
    </w:rPr>
  </w:style>
  <w:style w:type="paragraph" w:styleId="1119" w:customStyle="1">
    <w:name w:val="xl46"/>
    <w:basedOn w:val="7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0" w:customStyle="1">
    <w:name w:val="xl55"/>
    <w:basedOn w:val="7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1" w:customStyle="1">
    <w:name w:val="列表段落"/>
    <w:basedOn w:val="757"/>
    <w:uiPriority w:val="0"/>
    <w:qFormat/>
    <w:pPr>
      <w:ind w:firstLine="420"/>
    </w:pPr>
  </w:style>
  <w:style w:type="paragraph" w:styleId="1122" w:customStyle="1">
    <w:name w:val="列出段落2"/>
    <w:basedOn w:val="757"/>
    <w:uiPriority w:val="34"/>
    <w:qFormat/>
    <w:pPr>
      <w:ind w:firstLine="420"/>
    </w:pPr>
    <w:rPr>
      <w:rFonts w:ascii="宋体" w:hAnsi="宋体"/>
      <w:sz w:val="24"/>
      <w:szCs w:val="24"/>
    </w:rPr>
  </w:style>
  <w:style w:type="paragraph" w:styleId="1123" w:customStyle="1">
    <w:name w:val="列表段落1"/>
    <w:basedOn w:val="757"/>
    <w:uiPriority w:val="34"/>
    <w:qFormat/>
    <w:pPr>
      <w:ind w:firstLine="420"/>
    </w:pPr>
    <w:rPr>
      <w:rFonts w:ascii="宋体" w:hAnsi="宋体"/>
      <w:sz w:val="24"/>
      <w:szCs w:val="24"/>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c:creator>
  <cp:lastModifiedBy>徐梓蕴</cp:lastModifiedBy>
  <cp:revision>32</cp:revision>
  <dcterms:created xsi:type="dcterms:W3CDTF">2022-02-11T08:38:00Z</dcterms:created>
  <dcterms:modified xsi:type="dcterms:W3CDTF">2025-12-01T09:02:01Z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eyJoZGlkIjoiMTU1MWNiZmQ0MzlmMzVjZTg0ZWJmNjNjMjIxNWIxYzgiLCJ1c2VySWQiOiI0MTEyMTgzNzgifQ==</vt:lpwstr>
  </property>
  <property fmtid="{D5CDD505-2E9C-101B-9397-08002B2CF9AE}" pid="3" name="KSOProductBuildVer">
    <vt:lpwstr>2052-12.1.0.23542</vt:lpwstr>
  </property>
  <property fmtid="{D5CDD505-2E9C-101B-9397-08002B2CF9AE}" pid="4" name="ICV">
    <vt:lpwstr>5FBD9A4BD85B40FBA5BDF9E3E503DD3D_13</vt:lpwstr>
  </property>
</Properties>
</file>